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179" w:rsidRDefault="002621B9" w:rsidP="00683E8D">
      <w:pPr>
        <w:spacing w:before="100" w:beforeAutospacing="1" w:line="360" w:lineRule="auto"/>
        <w:jc w:val="center"/>
        <w:rPr>
          <w:rFonts w:asciiTheme="minorEastAsia" w:eastAsiaTheme="minorEastAsia" w:hAnsiTheme="minorEastAsia"/>
          <w:b/>
          <w:bCs/>
          <w:sz w:val="28"/>
          <w:szCs w:val="28"/>
          <w:lang w:val="zh-CN"/>
        </w:rPr>
      </w:pPr>
      <w:r w:rsidRPr="00BA409C">
        <w:rPr>
          <w:rFonts w:asciiTheme="minorEastAsia" w:hAnsiTheme="minorEastAsia" w:hint="eastAsia"/>
          <w:b/>
          <w:bCs/>
          <w:sz w:val="24"/>
          <w:lang w:val="zh-CN"/>
        </w:rPr>
        <w:t>化学药品和治疗用生物制品</w:t>
      </w:r>
      <w:r w:rsidR="00EF2707" w:rsidRPr="00DD345F">
        <w:rPr>
          <w:rFonts w:asciiTheme="minorEastAsia" w:eastAsiaTheme="minorEastAsia" w:hAnsiTheme="minorEastAsia" w:hint="eastAsia"/>
          <w:b/>
          <w:bCs/>
          <w:sz w:val="28"/>
          <w:szCs w:val="28"/>
          <w:lang w:val="zh-CN"/>
        </w:rPr>
        <w:t>上市后研究技术指导手册</w:t>
      </w:r>
      <w:r w:rsidR="00EF2707" w:rsidRPr="00DD345F">
        <w:rPr>
          <w:rFonts w:asciiTheme="minorEastAsia" w:eastAsiaTheme="minorEastAsia" w:hAnsiTheme="minorEastAsia"/>
          <w:b/>
          <w:bCs/>
          <w:sz w:val="28"/>
          <w:szCs w:val="28"/>
          <w:lang w:val="zh-CN"/>
        </w:rPr>
        <w:t>(</w:t>
      </w:r>
      <w:r w:rsidR="00EF2707" w:rsidRPr="00DD345F">
        <w:rPr>
          <w:rFonts w:asciiTheme="minorEastAsia" w:eastAsiaTheme="minorEastAsia" w:hAnsiTheme="minorEastAsia" w:hint="eastAsia"/>
          <w:b/>
          <w:bCs/>
          <w:sz w:val="28"/>
          <w:szCs w:val="28"/>
          <w:lang w:val="zh-CN"/>
        </w:rPr>
        <w:t>草案）</w:t>
      </w:r>
    </w:p>
    <w:sdt>
      <w:sdtPr>
        <w:rPr>
          <w:rFonts w:ascii="Times New Roman" w:eastAsia="SimSun" w:hAnsi="Times New Roman" w:cs="Times New Roman"/>
          <w:b w:val="0"/>
          <w:bCs w:val="0"/>
          <w:color w:val="auto"/>
          <w:kern w:val="2"/>
          <w:sz w:val="21"/>
          <w:szCs w:val="24"/>
          <w:lang w:val="zh-CN"/>
        </w:rPr>
        <w:id w:val="1801111"/>
        <w:docPartObj>
          <w:docPartGallery w:val="Table of Contents"/>
          <w:docPartUnique/>
        </w:docPartObj>
      </w:sdtPr>
      <w:sdtEndPr>
        <w:rPr>
          <w:lang w:val="en-US"/>
        </w:rPr>
      </w:sdtEndPr>
      <w:sdtContent>
        <w:p w:rsidR="00203C44" w:rsidRDefault="00203C44" w:rsidP="00347D26">
          <w:pPr>
            <w:pStyle w:val="TOC"/>
            <w:spacing w:before="100" w:beforeAutospacing="1" w:line="360" w:lineRule="auto"/>
            <w:jc w:val="center"/>
          </w:pPr>
          <w:r>
            <w:rPr>
              <w:lang w:val="zh-CN"/>
            </w:rPr>
            <w:t>目录</w:t>
          </w:r>
        </w:p>
        <w:p w:rsidR="009831D7" w:rsidRDefault="00496381">
          <w:pPr>
            <w:pStyle w:val="10"/>
            <w:rPr>
              <w:rFonts w:asciiTheme="minorHAnsi" w:eastAsiaTheme="minorEastAsia" w:hAnsiTheme="minorHAnsi" w:cstheme="minorBidi"/>
              <w:noProof/>
              <w:szCs w:val="22"/>
            </w:rPr>
          </w:pPr>
          <w:r>
            <w:fldChar w:fldCharType="begin"/>
          </w:r>
          <w:r w:rsidR="00203C44">
            <w:instrText xml:space="preserve"> TOC \o "1-3" \h \z \u </w:instrText>
          </w:r>
          <w:r>
            <w:fldChar w:fldCharType="separate"/>
          </w:r>
          <w:hyperlink w:anchor="_Toc369785396" w:history="1">
            <w:r w:rsidR="009831D7" w:rsidRPr="009B4018">
              <w:rPr>
                <w:rStyle w:val="a8"/>
                <w:rFonts w:asciiTheme="minorEastAsia" w:hAnsiTheme="minorEastAsia" w:cs="宋体"/>
                <w:noProof/>
                <w:lang w:val="zh-CN"/>
              </w:rPr>
              <w:t xml:space="preserve">1. </w:t>
            </w:r>
            <w:r w:rsidR="009831D7" w:rsidRPr="009B4018">
              <w:rPr>
                <w:rStyle w:val="a8"/>
                <w:rFonts w:ascii="宋体" w:eastAsia="宋体" w:hAnsi="宋体" w:cs="宋体" w:hint="eastAsia"/>
                <w:noProof/>
                <w:lang w:val="zh-CN"/>
              </w:rPr>
              <w:t>背景</w:t>
            </w:r>
            <w:r w:rsidR="009831D7">
              <w:rPr>
                <w:noProof/>
                <w:webHidden/>
              </w:rPr>
              <w:tab/>
            </w:r>
            <w:r w:rsidR="009831D7">
              <w:rPr>
                <w:noProof/>
                <w:webHidden/>
              </w:rPr>
              <w:fldChar w:fldCharType="begin"/>
            </w:r>
            <w:r w:rsidR="009831D7">
              <w:rPr>
                <w:noProof/>
                <w:webHidden/>
              </w:rPr>
              <w:instrText xml:space="preserve"> PAGEREF _Toc369785396 \h </w:instrText>
            </w:r>
            <w:r w:rsidR="009831D7">
              <w:rPr>
                <w:noProof/>
                <w:webHidden/>
              </w:rPr>
            </w:r>
            <w:r w:rsidR="009831D7">
              <w:rPr>
                <w:noProof/>
                <w:webHidden/>
              </w:rPr>
              <w:fldChar w:fldCharType="separate"/>
            </w:r>
            <w:r w:rsidR="000328A7">
              <w:rPr>
                <w:noProof/>
                <w:webHidden/>
              </w:rPr>
              <w:t>2</w:t>
            </w:r>
            <w:r w:rsidR="009831D7">
              <w:rPr>
                <w:noProof/>
                <w:webHidden/>
              </w:rPr>
              <w:fldChar w:fldCharType="end"/>
            </w:r>
          </w:hyperlink>
        </w:p>
        <w:p w:rsidR="009831D7" w:rsidRDefault="009831D7">
          <w:pPr>
            <w:pStyle w:val="10"/>
            <w:rPr>
              <w:rFonts w:asciiTheme="minorHAnsi" w:eastAsiaTheme="minorEastAsia" w:hAnsiTheme="minorHAnsi" w:cstheme="minorBidi"/>
              <w:noProof/>
              <w:szCs w:val="22"/>
            </w:rPr>
          </w:pPr>
          <w:hyperlink w:anchor="_Toc369785397" w:history="1">
            <w:r w:rsidRPr="009B4018">
              <w:rPr>
                <w:rStyle w:val="a8"/>
                <w:rFonts w:asciiTheme="minorEastAsia" w:hAnsiTheme="minorEastAsia"/>
                <w:noProof/>
              </w:rPr>
              <w:t xml:space="preserve">2. </w:t>
            </w:r>
            <w:r w:rsidRPr="009B4018">
              <w:rPr>
                <w:rStyle w:val="a8"/>
                <w:rFonts w:ascii="宋体" w:eastAsia="宋体" w:hAnsi="宋体" w:cs="宋体" w:hint="eastAsia"/>
                <w:noProof/>
              </w:rPr>
              <w:t>研究目的</w:t>
            </w:r>
            <w:r>
              <w:rPr>
                <w:noProof/>
                <w:webHidden/>
              </w:rPr>
              <w:tab/>
            </w:r>
            <w:r>
              <w:rPr>
                <w:noProof/>
                <w:webHidden/>
              </w:rPr>
              <w:fldChar w:fldCharType="begin"/>
            </w:r>
            <w:r>
              <w:rPr>
                <w:noProof/>
                <w:webHidden/>
              </w:rPr>
              <w:instrText xml:space="preserve"> PAGEREF _Toc369785397 \h </w:instrText>
            </w:r>
            <w:r>
              <w:rPr>
                <w:noProof/>
                <w:webHidden/>
              </w:rPr>
            </w:r>
            <w:r>
              <w:rPr>
                <w:noProof/>
                <w:webHidden/>
              </w:rPr>
              <w:fldChar w:fldCharType="separate"/>
            </w:r>
            <w:r w:rsidR="000328A7">
              <w:rPr>
                <w:noProof/>
                <w:webHidden/>
              </w:rPr>
              <w:t>2</w:t>
            </w:r>
            <w:r>
              <w:rPr>
                <w:noProof/>
                <w:webHidden/>
              </w:rPr>
              <w:fldChar w:fldCharType="end"/>
            </w:r>
          </w:hyperlink>
        </w:p>
        <w:p w:rsidR="009831D7" w:rsidRDefault="009831D7">
          <w:pPr>
            <w:pStyle w:val="10"/>
            <w:rPr>
              <w:rFonts w:asciiTheme="minorHAnsi" w:eastAsiaTheme="minorEastAsia" w:hAnsiTheme="minorHAnsi" w:cstheme="minorBidi"/>
              <w:noProof/>
              <w:szCs w:val="22"/>
            </w:rPr>
          </w:pPr>
          <w:hyperlink w:anchor="_Toc369785399" w:history="1">
            <w:r>
              <w:rPr>
                <w:rStyle w:val="a8"/>
                <w:rFonts w:asciiTheme="minorEastAsia" w:hAnsiTheme="minorEastAsia"/>
                <w:noProof/>
                <w:lang w:val="zh-CN"/>
              </w:rPr>
              <w:t xml:space="preserve">3. </w:t>
            </w:r>
            <w:r w:rsidRPr="009B4018">
              <w:rPr>
                <w:rStyle w:val="a8"/>
                <w:rFonts w:ascii="宋体" w:eastAsia="宋体" w:hAnsi="宋体" w:cs="宋体" w:hint="eastAsia"/>
                <w:noProof/>
                <w:lang w:val="zh-CN"/>
              </w:rPr>
              <w:t>研究类型</w:t>
            </w:r>
            <w:r>
              <w:rPr>
                <w:noProof/>
                <w:webHidden/>
              </w:rPr>
              <w:tab/>
            </w:r>
            <w:r>
              <w:rPr>
                <w:noProof/>
                <w:webHidden/>
              </w:rPr>
              <w:fldChar w:fldCharType="begin"/>
            </w:r>
            <w:r>
              <w:rPr>
                <w:noProof/>
                <w:webHidden/>
              </w:rPr>
              <w:instrText xml:space="preserve"> PAGEREF _Toc369785399 \h </w:instrText>
            </w:r>
            <w:r>
              <w:rPr>
                <w:noProof/>
                <w:webHidden/>
              </w:rPr>
            </w:r>
            <w:r>
              <w:rPr>
                <w:noProof/>
                <w:webHidden/>
              </w:rPr>
              <w:fldChar w:fldCharType="separate"/>
            </w:r>
            <w:r w:rsidR="000328A7">
              <w:rPr>
                <w:noProof/>
                <w:webHidden/>
              </w:rPr>
              <w:t>3</w:t>
            </w:r>
            <w:r>
              <w:rPr>
                <w:noProof/>
                <w:webHidden/>
              </w:rPr>
              <w:fldChar w:fldCharType="end"/>
            </w:r>
          </w:hyperlink>
        </w:p>
        <w:p w:rsidR="009831D7" w:rsidRDefault="009831D7">
          <w:pPr>
            <w:pStyle w:val="10"/>
            <w:rPr>
              <w:rFonts w:asciiTheme="minorHAnsi" w:eastAsiaTheme="minorEastAsia" w:hAnsiTheme="minorHAnsi" w:cstheme="minorBidi"/>
              <w:noProof/>
              <w:szCs w:val="22"/>
            </w:rPr>
          </w:pPr>
          <w:hyperlink w:anchor="_Toc369785404" w:history="1">
            <w:r w:rsidRPr="009B4018">
              <w:rPr>
                <w:rStyle w:val="a8"/>
                <w:rFonts w:asciiTheme="minorEastAsia" w:hAnsiTheme="minorEastAsia" w:cs="MS Mincho"/>
                <w:noProof/>
              </w:rPr>
              <w:t xml:space="preserve">4. </w:t>
            </w:r>
            <w:r w:rsidRPr="009B4018">
              <w:rPr>
                <w:rStyle w:val="a8"/>
                <w:rFonts w:ascii="宋体" w:eastAsia="宋体" w:hAnsi="宋体" w:cs="宋体" w:hint="eastAsia"/>
                <w:noProof/>
              </w:rPr>
              <w:t>研究方法</w:t>
            </w:r>
            <w:r>
              <w:rPr>
                <w:noProof/>
                <w:webHidden/>
              </w:rPr>
              <w:tab/>
            </w:r>
            <w:r>
              <w:rPr>
                <w:noProof/>
                <w:webHidden/>
              </w:rPr>
              <w:fldChar w:fldCharType="begin"/>
            </w:r>
            <w:r>
              <w:rPr>
                <w:noProof/>
                <w:webHidden/>
              </w:rPr>
              <w:instrText xml:space="preserve"> PAGEREF _Toc369785404 \h </w:instrText>
            </w:r>
            <w:r>
              <w:rPr>
                <w:noProof/>
                <w:webHidden/>
              </w:rPr>
            </w:r>
            <w:r>
              <w:rPr>
                <w:noProof/>
                <w:webHidden/>
              </w:rPr>
              <w:fldChar w:fldCharType="separate"/>
            </w:r>
            <w:r w:rsidR="000328A7">
              <w:rPr>
                <w:noProof/>
                <w:webHidden/>
              </w:rPr>
              <w:t>3</w:t>
            </w:r>
            <w:r>
              <w:rPr>
                <w:noProof/>
                <w:webHidden/>
              </w:rPr>
              <w:fldChar w:fldCharType="end"/>
            </w:r>
          </w:hyperlink>
        </w:p>
        <w:p w:rsidR="009831D7" w:rsidRDefault="009831D7">
          <w:pPr>
            <w:pStyle w:val="20"/>
            <w:tabs>
              <w:tab w:val="right" w:leader="dot" w:pos="8296"/>
            </w:tabs>
            <w:rPr>
              <w:rFonts w:asciiTheme="minorHAnsi" w:eastAsiaTheme="minorEastAsia" w:hAnsiTheme="minorHAnsi" w:cstheme="minorBidi"/>
              <w:noProof/>
              <w:szCs w:val="22"/>
            </w:rPr>
          </w:pPr>
          <w:hyperlink w:anchor="_Toc369785405" w:history="1">
            <w:r w:rsidRPr="009B4018">
              <w:rPr>
                <w:rStyle w:val="a8"/>
                <w:rFonts w:asciiTheme="minorEastAsia" w:hAnsiTheme="minorEastAsia"/>
                <w:noProof/>
              </w:rPr>
              <w:t xml:space="preserve">4.1 </w:t>
            </w:r>
            <w:r w:rsidRPr="009B4018">
              <w:rPr>
                <w:rStyle w:val="a8"/>
                <w:rFonts w:ascii="宋体" w:eastAsia="宋体" w:hAnsi="宋体" w:cs="宋体" w:hint="eastAsia"/>
                <w:noProof/>
              </w:rPr>
              <w:t>临床药理学研究</w:t>
            </w:r>
            <w:r>
              <w:rPr>
                <w:noProof/>
                <w:webHidden/>
              </w:rPr>
              <w:tab/>
            </w:r>
            <w:r>
              <w:rPr>
                <w:noProof/>
                <w:webHidden/>
              </w:rPr>
              <w:fldChar w:fldCharType="begin"/>
            </w:r>
            <w:r>
              <w:rPr>
                <w:noProof/>
                <w:webHidden/>
              </w:rPr>
              <w:instrText xml:space="preserve"> PAGEREF _Toc369785405 \h </w:instrText>
            </w:r>
            <w:r>
              <w:rPr>
                <w:noProof/>
                <w:webHidden/>
              </w:rPr>
            </w:r>
            <w:r>
              <w:rPr>
                <w:noProof/>
                <w:webHidden/>
              </w:rPr>
              <w:fldChar w:fldCharType="separate"/>
            </w:r>
            <w:r w:rsidR="000328A7">
              <w:rPr>
                <w:noProof/>
                <w:webHidden/>
              </w:rPr>
              <w:t>3</w:t>
            </w:r>
            <w:r>
              <w:rPr>
                <w:noProof/>
                <w:webHidden/>
              </w:rPr>
              <w:fldChar w:fldCharType="end"/>
            </w:r>
          </w:hyperlink>
        </w:p>
        <w:p w:rsidR="009831D7" w:rsidRDefault="009831D7">
          <w:pPr>
            <w:pStyle w:val="30"/>
            <w:tabs>
              <w:tab w:val="right" w:leader="dot" w:pos="8296"/>
            </w:tabs>
            <w:rPr>
              <w:rFonts w:asciiTheme="minorHAnsi" w:eastAsiaTheme="minorEastAsia" w:hAnsiTheme="minorHAnsi" w:cstheme="minorBidi"/>
              <w:noProof/>
              <w:szCs w:val="22"/>
            </w:rPr>
          </w:pPr>
          <w:hyperlink w:anchor="_Toc369785406" w:history="1">
            <w:r w:rsidRPr="009B4018">
              <w:rPr>
                <w:rStyle w:val="a8"/>
                <w:rFonts w:asciiTheme="minorEastAsia" w:hAnsiTheme="minorEastAsia"/>
                <w:noProof/>
              </w:rPr>
              <w:t xml:space="preserve">4.1.1 </w:t>
            </w:r>
            <w:r w:rsidRPr="009B4018">
              <w:rPr>
                <w:rStyle w:val="a8"/>
                <w:rFonts w:ascii="宋体" w:eastAsia="宋体" w:hAnsi="宋体" w:cs="宋体" w:hint="eastAsia"/>
                <w:noProof/>
              </w:rPr>
              <w:t>药代动力学研究</w:t>
            </w:r>
            <w:r>
              <w:rPr>
                <w:noProof/>
                <w:webHidden/>
              </w:rPr>
              <w:tab/>
            </w:r>
            <w:r>
              <w:rPr>
                <w:noProof/>
                <w:webHidden/>
              </w:rPr>
              <w:fldChar w:fldCharType="begin"/>
            </w:r>
            <w:r>
              <w:rPr>
                <w:noProof/>
                <w:webHidden/>
              </w:rPr>
              <w:instrText xml:space="preserve"> PAGEREF _Toc369785406 \h </w:instrText>
            </w:r>
            <w:r>
              <w:rPr>
                <w:noProof/>
                <w:webHidden/>
              </w:rPr>
            </w:r>
            <w:r>
              <w:rPr>
                <w:noProof/>
                <w:webHidden/>
              </w:rPr>
              <w:fldChar w:fldCharType="separate"/>
            </w:r>
            <w:r w:rsidR="000328A7">
              <w:rPr>
                <w:noProof/>
                <w:webHidden/>
              </w:rPr>
              <w:t>3</w:t>
            </w:r>
            <w:r>
              <w:rPr>
                <w:noProof/>
                <w:webHidden/>
              </w:rPr>
              <w:fldChar w:fldCharType="end"/>
            </w:r>
          </w:hyperlink>
        </w:p>
        <w:p w:rsidR="009831D7" w:rsidRDefault="009831D7">
          <w:pPr>
            <w:pStyle w:val="30"/>
            <w:tabs>
              <w:tab w:val="right" w:leader="dot" w:pos="8296"/>
            </w:tabs>
            <w:rPr>
              <w:rFonts w:asciiTheme="minorHAnsi" w:eastAsiaTheme="minorEastAsia" w:hAnsiTheme="minorHAnsi" w:cstheme="minorBidi"/>
              <w:noProof/>
              <w:szCs w:val="22"/>
            </w:rPr>
          </w:pPr>
          <w:hyperlink w:anchor="_Toc369785407" w:history="1">
            <w:r w:rsidRPr="009B4018">
              <w:rPr>
                <w:rStyle w:val="a8"/>
                <w:rFonts w:asciiTheme="minorEastAsia" w:hAnsiTheme="minorEastAsia"/>
                <w:noProof/>
              </w:rPr>
              <w:t xml:space="preserve">4.1.2  </w:t>
            </w:r>
            <w:r w:rsidRPr="009B4018">
              <w:rPr>
                <w:rStyle w:val="a8"/>
                <w:rFonts w:ascii="宋体" w:eastAsia="宋体" w:hAnsi="宋体" w:cs="宋体" w:hint="eastAsia"/>
                <w:noProof/>
              </w:rPr>
              <w:t>药物相互作用研究</w:t>
            </w:r>
            <w:r>
              <w:rPr>
                <w:noProof/>
                <w:webHidden/>
              </w:rPr>
              <w:tab/>
            </w:r>
            <w:r>
              <w:rPr>
                <w:noProof/>
                <w:webHidden/>
              </w:rPr>
              <w:fldChar w:fldCharType="begin"/>
            </w:r>
            <w:r>
              <w:rPr>
                <w:noProof/>
                <w:webHidden/>
              </w:rPr>
              <w:instrText xml:space="preserve"> PAGEREF _Toc369785407 \h </w:instrText>
            </w:r>
            <w:r>
              <w:rPr>
                <w:noProof/>
                <w:webHidden/>
              </w:rPr>
            </w:r>
            <w:r>
              <w:rPr>
                <w:noProof/>
                <w:webHidden/>
              </w:rPr>
              <w:fldChar w:fldCharType="separate"/>
            </w:r>
            <w:r w:rsidR="000328A7">
              <w:rPr>
                <w:noProof/>
                <w:webHidden/>
              </w:rPr>
              <w:t>3</w:t>
            </w:r>
            <w:r>
              <w:rPr>
                <w:noProof/>
                <w:webHidden/>
              </w:rPr>
              <w:fldChar w:fldCharType="end"/>
            </w:r>
          </w:hyperlink>
        </w:p>
        <w:p w:rsidR="009831D7" w:rsidRDefault="009831D7">
          <w:pPr>
            <w:pStyle w:val="20"/>
            <w:tabs>
              <w:tab w:val="right" w:leader="dot" w:pos="8296"/>
            </w:tabs>
            <w:rPr>
              <w:rFonts w:asciiTheme="minorHAnsi" w:eastAsiaTheme="minorEastAsia" w:hAnsiTheme="minorHAnsi" w:cstheme="minorBidi"/>
              <w:noProof/>
              <w:szCs w:val="22"/>
            </w:rPr>
          </w:pPr>
          <w:hyperlink w:anchor="_Toc369785408" w:history="1">
            <w:r w:rsidRPr="009B4018">
              <w:rPr>
                <w:rStyle w:val="a8"/>
                <w:rFonts w:asciiTheme="minorEastAsia" w:hAnsiTheme="minorEastAsia"/>
                <w:noProof/>
              </w:rPr>
              <w:t xml:space="preserve">4.2  </w:t>
            </w:r>
            <w:r w:rsidRPr="009B4018">
              <w:rPr>
                <w:rStyle w:val="a8"/>
                <w:rFonts w:ascii="宋体" w:eastAsia="宋体" w:hAnsi="宋体" w:cs="宋体" w:hint="eastAsia"/>
                <w:noProof/>
              </w:rPr>
              <w:t>随机对照临床试验</w:t>
            </w:r>
            <w:r>
              <w:rPr>
                <w:noProof/>
                <w:webHidden/>
              </w:rPr>
              <w:tab/>
            </w:r>
            <w:r>
              <w:rPr>
                <w:noProof/>
                <w:webHidden/>
              </w:rPr>
              <w:fldChar w:fldCharType="begin"/>
            </w:r>
            <w:r>
              <w:rPr>
                <w:noProof/>
                <w:webHidden/>
              </w:rPr>
              <w:instrText xml:space="preserve"> PAGEREF _Toc369785408 \h </w:instrText>
            </w:r>
            <w:r>
              <w:rPr>
                <w:noProof/>
                <w:webHidden/>
              </w:rPr>
            </w:r>
            <w:r>
              <w:rPr>
                <w:noProof/>
                <w:webHidden/>
              </w:rPr>
              <w:fldChar w:fldCharType="separate"/>
            </w:r>
            <w:r w:rsidR="000328A7">
              <w:rPr>
                <w:noProof/>
                <w:webHidden/>
              </w:rPr>
              <w:t>4</w:t>
            </w:r>
            <w:r>
              <w:rPr>
                <w:noProof/>
                <w:webHidden/>
              </w:rPr>
              <w:fldChar w:fldCharType="end"/>
            </w:r>
          </w:hyperlink>
        </w:p>
        <w:p w:rsidR="009831D7" w:rsidRDefault="009831D7">
          <w:pPr>
            <w:pStyle w:val="30"/>
            <w:tabs>
              <w:tab w:val="right" w:leader="dot" w:pos="8296"/>
            </w:tabs>
            <w:rPr>
              <w:rFonts w:asciiTheme="minorHAnsi" w:eastAsiaTheme="minorEastAsia" w:hAnsiTheme="minorHAnsi" w:cstheme="minorBidi"/>
              <w:noProof/>
              <w:szCs w:val="22"/>
            </w:rPr>
          </w:pPr>
          <w:hyperlink w:anchor="_Toc369785409" w:history="1">
            <w:r w:rsidRPr="009B4018">
              <w:rPr>
                <w:rStyle w:val="a8"/>
                <w:rFonts w:asciiTheme="minorEastAsia" w:hAnsiTheme="minorEastAsia"/>
                <w:noProof/>
              </w:rPr>
              <w:t xml:space="preserve">4.2.1  </w:t>
            </w:r>
            <w:r w:rsidRPr="009B4018">
              <w:rPr>
                <w:rStyle w:val="a8"/>
                <w:rFonts w:ascii="宋体" w:eastAsia="宋体" w:hAnsi="宋体" w:cs="宋体" w:hint="eastAsia"/>
                <w:noProof/>
              </w:rPr>
              <w:t>规范设计的随机对照临床试验</w:t>
            </w:r>
            <w:r>
              <w:rPr>
                <w:noProof/>
                <w:webHidden/>
              </w:rPr>
              <w:tab/>
            </w:r>
            <w:r>
              <w:rPr>
                <w:noProof/>
                <w:webHidden/>
              </w:rPr>
              <w:fldChar w:fldCharType="begin"/>
            </w:r>
            <w:r>
              <w:rPr>
                <w:noProof/>
                <w:webHidden/>
              </w:rPr>
              <w:instrText xml:space="preserve"> PAGEREF _Toc369785409 \h </w:instrText>
            </w:r>
            <w:r>
              <w:rPr>
                <w:noProof/>
                <w:webHidden/>
              </w:rPr>
            </w:r>
            <w:r>
              <w:rPr>
                <w:noProof/>
                <w:webHidden/>
              </w:rPr>
              <w:fldChar w:fldCharType="separate"/>
            </w:r>
            <w:r w:rsidR="000328A7">
              <w:rPr>
                <w:noProof/>
                <w:webHidden/>
              </w:rPr>
              <w:t>4</w:t>
            </w:r>
            <w:r>
              <w:rPr>
                <w:noProof/>
                <w:webHidden/>
              </w:rPr>
              <w:fldChar w:fldCharType="end"/>
            </w:r>
          </w:hyperlink>
        </w:p>
        <w:p w:rsidR="009831D7" w:rsidRDefault="009831D7">
          <w:pPr>
            <w:pStyle w:val="30"/>
            <w:tabs>
              <w:tab w:val="right" w:leader="dot" w:pos="8296"/>
            </w:tabs>
            <w:rPr>
              <w:rFonts w:asciiTheme="minorHAnsi" w:eastAsiaTheme="minorEastAsia" w:hAnsiTheme="minorHAnsi" w:cstheme="minorBidi"/>
              <w:noProof/>
              <w:szCs w:val="22"/>
            </w:rPr>
          </w:pPr>
          <w:hyperlink w:anchor="_Toc369785410" w:history="1">
            <w:r w:rsidRPr="009B4018">
              <w:rPr>
                <w:rStyle w:val="a8"/>
                <w:rFonts w:asciiTheme="minorEastAsia" w:hAnsiTheme="minorEastAsia"/>
                <w:noProof/>
              </w:rPr>
              <w:t xml:space="preserve">4.2.2  </w:t>
            </w:r>
            <w:r w:rsidRPr="009B4018">
              <w:rPr>
                <w:rStyle w:val="a8"/>
                <w:rFonts w:ascii="宋体" w:eastAsia="宋体" w:hAnsi="宋体" w:cs="宋体" w:hint="eastAsia"/>
                <w:noProof/>
              </w:rPr>
              <w:t>大规模简单试验</w:t>
            </w:r>
            <w:r>
              <w:rPr>
                <w:noProof/>
                <w:webHidden/>
              </w:rPr>
              <w:tab/>
            </w:r>
            <w:r>
              <w:rPr>
                <w:noProof/>
                <w:webHidden/>
              </w:rPr>
              <w:fldChar w:fldCharType="begin"/>
            </w:r>
            <w:r>
              <w:rPr>
                <w:noProof/>
                <w:webHidden/>
              </w:rPr>
              <w:instrText xml:space="preserve"> PAGEREF _Toc369785410 \h </w:instrText>
            </w:r>
            <w:r>
              <w:rPr>
                <w:noProof/>
                <w:webHidden/>
              </w:rPr>
            </w:r>
            <w:r>
              <w:rPr>
                <w:noProof/>
                <w:webHidden/>
              </w:rPr>
              <w:fldChar w:fldCharType="separate"/>
            </w:r>
            <w:r w:rsidR="000328A7">
              <w:rPr>
                <w:noProof/>
                <w:webHidden/>
              </w:rPr>
              <w:t>4</w:t>
            </w:r>
            <w:r>
              <w:rPr>
                <w:noProof/>
                <w:webHidden/>
              </w:rPr>
              <w:fldChar w:fldCharType="end"/>
            </w:r>
          </w:hyperlink>
        </w:p>
        <w:p w:rsidR="009831D7" w:rsidRDefault="009831D7">
          <w:pPr>
            <w:pStyle w:val="20"/>
            <w:tabs>
              <w:tab w:val="right" w:leader="dot" w:pos="8296"/>
            </w:tabs>
            <w:rPr>
              <w:rFonts w:asciiTheme="minorHAnsi" w:eastAsiaTheme="minorEastAsia" w:hAnsiTheme="minorHAnsi" w:cstheme="minorBidi"/>
              <w:noProof/>
              <w:szCs w:val="22"/>
            </w:rPr>
          </w:pPr>
          <w:hyperlink w:anchor="_Toc369785411" w:history="1">
            <w:r w:rsidRPr="009B4018">
              <w:rPr>
                <w:rStyle w:val="a8"/>
                <w:rFonts w:asciiTheme="minorEastAsia" w:hAnsiTheme="minorEastAsia" w:cs="宋体"/>
                <w:noProof/>
              </w:rPr>
              <w:t xml:space="preserve">4.3  </w:t>
            </w:r>
            <w:r w:rsidRPr="009B4018">
              <w:rPr>
                <w:rStyle w:val="a8"/>
                <w:rFonts w:ascii="宋体" w:eastAsia="宋体" w:hAnsi="宋体" w:cs="宋体" w:hint="eastAsia"/>
                <w:noProof/>
              </w:rPr>
              <w:t>观察性药物流行病学研究</w:t>
            </w:r>
            <w:r>
              <w:rPr>
                <w:noProof/>
                <w:webHidden/>
              </w:rPr>
              <w:tab/>
            </w:r>
            <w:r>
              <w:rPr>
                <w:noProof/>
                <w:webHidden/>
              </w:rPr>
              <w:fldChar w:fldCharType="begin"/>
            </w:r>
            <w:r>
              <w:rPr>
                <w:noProof/>
                <w:webHidden/>
              </w:rPr>
              <w:instrText xml:space="preserve"> PAGEREF _Toc369785411 \h </w:instrText>
            </w:r>
            <w:r>
              <w:rPr>
                <w:noProof/>
                <w:webHidden/>
              </w:rPr>
            </w:r>
            <w:r>
              <w:rPr>
                <w:noProof/>
                <w:webHidden/>
              </w:rPr>
              <w:fldChar w:fldCharType="separate"/>
            </w:r>
            <w:r w:rsidR="000328A7">
              <w:rPr>
                <w:noProof/>
                <w:webHidden/>
              </w:rPr>
              <w:t>5</w:t>
            </w:r>
            <w:r>
              <w:rPr>
                <w:noProof/>
                <w:webHidden/>
              </w:rPr>
              <w:fldChar w:fldCharType="end"/>
            </w:r>
          </w:hyperlink>
        </w:p>
        <w:p w:rsidR="009831D7" w:rsidRDefault="009831D7">
          <w:pPr>
            <w:pStyle w:val="30"/>
            <w:tabs>
              <w:tab w:val="right" w:leader="dot" w:pos="8296"/>
            </w:tabs>
            <w:rPr>
              <w:rFonts w:asciiTheme="minorHAnsi" w:eastAsiaTheme="minorEastAsia" w:hAnsiTheme="minorHAnsi" w:cstheme="minorBidi"/>
              <w:noProof/>
              <w:szCs w:val="22"/>
            </w:rPr>
          </w:pPr>
          <w:hyperlink w:anchor="_Toc369785412" w:history="1">
            <w:r w:rsidRPr="009B4018">
              <w:rPr>
                <w:rStyle w:val="a8"/>
                <w:rFonts w:asciiTheme="minorEastAsia" w:hAnsiTheme="minorEastAsia"/>
                <w:noProof/>
              </w:rPr>
              <w:t xml:space="preserve">4.3.1  </w:t>
            </w:r>
            <w:r w:rsidRPr="009B4018">
              <w:rPr>
                <w:rStyle w:val="a8"/>
                <w:rFonts w:ascii="宋体" w:eastAsia="宋体" w:hAnsi="宋体" w:cs="宋体" w:hint="eastAsia"/>
                <w:noProof/>
              </w:rPr>
              <w:t>横断面研究</w:t>
            </w:r>
            <w:r>
              <w:rPr>
                <w:noProof/>
                <w:webHidden/>
              </w:rPr>
              <w:tab/>
            </w:r>
            <w:r>
              <w:rPr>
                <w:noProof/>
                <w:webHidden/>
              </w:rPr>
              <w:fldChar w:fldCharType="begin"/>
            </w:r>
            <w:r>
              <w:rPr>
                <w:noProof/>
                <w:webHidden/>
              </w:rPr>
              <w:instrText xml:space="preserve"> PAGEREF _Toc369785412 \h </w:instrText>
            </w:r>
            <w:r>
              <w:rPr>
                <w:noProof/>
                <w:webHidden/>
              </w:rPr>
            </w:r>
            <w:r>
              <w:rPr>
                <w:noProof/>
                <w:webHidden/>
              </w:rPr>
              <w:fldChar w:fldCharType="separate"/>
            </w:r>
            <w:r w:rsidR="000328A7">
              <w:rPr>
                <w:noProof/>
                <w:webHidden/>
              </w:rPr>
              <w:t>5</w:t>
            </w:r>
            <w:r>
              <w:rPr>
                <w:noProof/>
                <w:webHidden/>
              </w:rPr>
              <w:fldChar w:fldCharType="end"/>
            </w:r>
          </w:hyperlink>
        </w:p>
        <w:p w:rsidR="009831D7" w:rsidRDefault="009831D7">
          <w:pPr>
            <w:pStyle w:val="30"/>
            <w:tabs>
              <w:tab w:val="right" w:leader="dot" w:pos="8296"/>
            </w:tabs>
            <w:rPr>
              <w:rFonts w:asciiTheme="minorHAnsi" w:eastAsiaTheme="minorEastAsia" w:hAnsiTheme="minorHAnsi" w:cstheme="minorBidi"/>
              <w:noProof/>
              <w:szCs w:val="22"/>
            </w:rPr>
          </w:pPr>
          <w:hyperlink w:anchor="_Toc369785413" w:history="1">
            <w:r w:rsidRPr="009B4018">
              <w:rPr>
                <w:rStyle w:val="a8"/>
                <w:rFonts w:asciiTheme="minorEastAsia" w:hAnsiTheme="minorEastAsia"/>
                <w:noProof/>
              </w:rPr>
              <w:t xml:space="preserve">4.3.2  </w:t>
            </w:r>
            <w:r w:rsidRPr="009B4018">
              <w:rPr>
                <w:rStyle w:val="a8"/>
                <w:rFonts w:ascii="宋体" w:eastAsia="宋体" w:hAnsi="宋体" w:cs="宋体" w:hint="eastAsia"/>
                <w:noProof/>
              </w:rPr>
              <w:t>队列研究</w:t>
            </w:r>
            <w:r>
              <w:rPr>
                <w:noProof/>
                <w:webHidden/>
              </w:rPr>
              <w:tab/>
            </w:r>
            <w:r>
              <w:rPr>
                <w:noProof/>
                <w:webHidden/>
              </w:rPr>
              <w:fldChar w:fldCharType="begin"/>
            </w:r>
            <w:r>
              <w:rPr>
                <w:noProof/>
                <w:webHidden/>
              </w:rPr>
              <w:instrText xml:space="preserve"> PAGEREF _Toc369785413 \h </w:instrText>
            </w:r>
            <w:r>
              <w:rPr>
                <w:noProof/>
                <w:webHidden/>
              </w:rPr>
            </w:r>
            <w:r>
              <w:rPr>
                <w:noProof/>
                <w:webHidden/>
              </w:rPr>
              <w:fldChar w:fldCharType="separate"/>
            </w:r>
            <w:r w:rsidR="000328A7">
              <w:rPr>
                <w:noProof/>
                <w:webHidden/>
              </w:rPr>
              <w:t>5</w:t>
            </w:r>
            <w:r>
              <w:rPr>
                <w:noProof/>
                <w:webHidden/>
              </w:rPr>
              <w:fldChar w:fldCharType="end"/>
            </w:r>
          </w:hyperlink>
        </w:p>
        <w:p w:rsidR="009831D7" w:rsidRDefault="009831D7">
          <w:pPr>
            <w:pStyle w:val="30"/>
            <w:tabs>
              <w:tab w:val="right" w:leader="dot" w:pos="8296"/>
            </w:tabs>
            <w:rPr>
              <w:rFonts w:asciiTheme="minorHAnsi" w:eastAsiaTheme="minorEastAsia" w:hAnsiTheme="minorHAnsi" w:cstheme="minorBidi"/>
              <w:noProof/>
              <w:szCs w:val="22"/>
            </w:rPr>
          </w:pPr>
          <w:hyperlink w:anchor="_Toc369785414" w:history="1">
            <w:r w:rsidRPr="009B4018">
              <w:rPr>
                <w:rStyle w:val="a8"/>
                <w:rFonts w:asciiTheme="minorEastAsia" w:hAnsiTheme="minorEastAsia"/>
                <w:noProof/>
              </w:rPr>
              <w:t xml:space="preserve">4.3.3 </w:t>
            </w:r>
            <w:r w:rsidRPr="009B4018">
              <w:rPr>
                <w:rStyle w:val="a8"/>
                <w:rFonts w:ascii="宋体" w:eastAsia="宋体" w:hAnsi="宋体" w:cs="宋体" w:hint="eastAsia"/>
                <w:noProof/>
              </w:rPr>
              <w:t>病例</w:t>
            </w:r>
            <w:r w:rsidRPr="009B4018">
              <w:rPr>
                <w:rStyle w:val="a8"/>
                <w:rFonts w:asciiTheme="minorEastAsia" w:hAnsiTheme="minorEastAsia"/>
                <w:noProof/>
              </w:rPr>
              <w:t>-</w:t>
            </w:r>
            <w:r w:rsidRPr="009B4018">
              <w:rPr>
                <w:rStyle w:val="a8"/>
                <w:rFonts w:ascii="宋体" w:eastAsia="宋体" w:hAnsi="宋体" w:cs="宋体" w:hint="eastAsia"/>
                <w:noProof/>
              </w:rPr>
              <w:t>对照研究</w:t>
            </w:r>
            <w:r>
              <w:rPr>
                <w:noProof/>
                <w:webHidden/>
              </w:rPr>
              <w:tab/>
            </w:r>
            <w:r>
              <w:rPr>
                <w:noProof/>
                <w:webHidden/>
              </w:rPr>
              <w:fldChar w:fldCharType="begin"/>
            </w:r>
            <w:r>
              <w:rPr>
                <w:noProof/>
                <w:webHidden/>
              </w:rPr>
              <w:instrText xml:space="preserve"> PAGEREF _Toc369785414 \h </w:instrText>
            </w:r>
            <w:r>
              <w:rPr>
                <w:noProof/>
                <w:webHidden/>
              </w:rPr>
            </w:r>
            <w:r>
              <w:rPr>
                <w:noProof/>
                <w:webHidden/>
              </w:rPr>
              <w:fldChar w:fldCharType="separate"/>
            </w:r>
            <w:r w:rsidR="000328A7">
              <w:rPr>
                <w:noProof/>
                <w:webHidden/>
              </w:rPr>
              <w:t>6</w:t>
            </w:r>
            <w:r>
              <w:rPr>
                <w:noProof/>
                <w:webHidden/>
              </w:rPr>
              <w:fldChar w:fldCharType="end"/>
            </w:r>
          </w:hyperlink>
        </w:p>
        <w:p w:rsidR="009831D7" w:rsidRDefault="009831D7" w:rsidP="000328A7">
          <w:pPr>
            <w:pStyle w:val="30"/>
            <w:tabs>
              <w:tab w:val="right" w:leader="dot" w:pos="8296"/>
            </w:tabs>
            <w:ind w:leftChars="0" w:left="0" w:firstLineChars="200" w:firstLine="420"/>
            <w:rPr>
              <w:rFonts w:asciiTheme="minorHAnsi" w:eastAsiaTheme="minorEastAsia" w:hAnsiTheme="minorHAnsi" w:cstheme="minorBidi"/>
              <w:noProof/>
              <w:szCs w:val="22"/>
            </w:rPr>
          </w:pPr>
          <w:hyperlink w:anchor="_Toc369785415" w:history="1">
            <w:r w:rsidRPr="009B4018">
              <w:rPr>
                <w:rStyle w:val="a8"/>
                <w:rFonts w:asciiTheme="minorEastAsia" w:hAnsiTheme="minorEastAsia" w:cs="宋体"/>
                <w:noProof/>
              </w:rPr>
              <w:t xml:space="preserve">4.4  </w:t>
            </w:r>
            <w:r w:rsidRPr="009B4018">
              <w:rPr>
                <w:rStyle w:val="a8"/>
                <w:rFonts w:ascii="宋体" w:eastAsia="宋体" w:hAnsi="宋体" w:cs="宋体" w:hint="eastAsia"/>
                <w:noProof/>
              </w:rPr>
              <w:t>荟萃分析</w:t>
            </w:r>
            <w:r>
              <w:rPr>
                <w:noProof/>
                <w:webHidden/>
              </w:rPr>
              <w:tab/>
            </w:r>
            <w:r>
              <w:rPr>
                <w:noProof/>
                <w:webHidden/>
              </w:rPr>
              <w:fldChar w:fldCharType="begin"/>
            </w:r>
            <w:r>
              <w:rPr>
                <w:noProof/>
                <w:webHidden/>
              </w:rPr>
              <w:instrText xml:space="preserve"> PAGEREF _Toc369785415 \h </w:instrText>
            </w:r>
            <w:r>
              <w:rPr>
                <w:noProof/>
                <w:webHidden/>
              </w:rPr>
            </w:r>
            <w:r>
              <w:rPr>
                <w:noProof/>
                <w:webHidden/>
              </w:rPr>
              <w:fldChar w:fldCharType="separate"/>
            </w:r>
            <w:r w:rsidR="000328A7">
              <w:rPr>
                <w:noProof/>
                <w:webHidden/>
              </w:rPr>
              <w:t>6</w:t>
            </w:r>
            <w:r>
              <w:rPr>
                <w:noProof/>
                <w:webHidden/>
              </w:rPr>
              <w:fldChar w:fldCharType="end"/>
            </w:r>
          </w:hyperlink>
        </w:p>
        <w:p w:rsidR="009831D7" w:rsidRDefault="009831D7">
          <w:pPr>
            <w:pStyle w:val="20"/>
            <w:tabs>
              <w:tab w:val="right" w:leader="dot" w:pos="8296"/>
            </w:tabs>
            <w:rPr>
              <w:rFonts w:asciiTheme="minorHAnsi" w:eastAsiaTheme="minorEastAsia" w:hAnsiTheme="minorHAnsi" w:cstheme="minorBidi"/>
              <w:noProof/>
              <w:szCs w:val="22"/>
            </w:rPr>
          </w:pPr>
          <w:hyperlink w:anchor="_Toc369785416" w:history="1">
            <w:r w:rsidRPr="009B4018">
              <w:rPr>
                <w:rStyle w:val="a8"/>
                <w:rFonts w:asciiTheme="minorEastAsia" w:hAnsiTheme="minorEastAsia"/>
                <w:noProof/>
              </w:rPr>
              <w:t xml:space="preserve">4.5  </w:t>
            </w:r>
            <w:r w:rsidRPr="009B4018">
              <w:rPr>
                <w:rStyle w:val="a8"/>
                <w:rFonts w:ascii="宋体" w:eastAsia="宋体" w:hAnsi="宋体" w:cs="宋体" w:hint="eastAsia"/>
                <w:noProof/>
              </w:rPr>
              <w:t>动物毒理试验</w:t>
            </w:r>
            <w:r>
              <w:rPr>
                <w:noProof/>
                <w:webHidden/>
              </w:rPr>
              <w:tab/>
            </w:r>
            <w:r>
              <w:rPr>
                <w:noProof/>
                <w:webHidden/>
              </w:rPr>
              <w:fldChar w:fldCharType="begin"/>
            </w:r>
            <w:r>
              <w:rPr>
                <w:noProof/>
                <w:webHidden/>
              </w:rPr>
              <w:instrText xml:space="preserve"> PAGEREF _Toc369785416 \h </w:instrText>
            </w:r>
            <w:r>
              <w:rPr>
                <w:noProof/>
                <w:webHidden/>
              </w:rPr>
            </w:r>
            <w:r>
              <w:rPr>
                <w:noProof/>
                <w:webHidden/>
              </w:rPr>
              <w:fldChar w:fldCharType="separate"/>
            </w:r>
            <w:r w:rsidR="000328A7">
              <w:rPr>
                <w:noProof/>
                <w:webHidden/>
              </w:rPr>
              <w:t>7</w:t>
            </w:r>
            <w:r>
              <w:rPr>
                <w:noProof/>
                <w:webHidden/>
              </w:rPr>
              <w:fldChar w:fldCharType="end"/>
            </w:r>
          </w:hyperlink>
        </w:p>
        <w:p w:rsidR="009831D7" w:rsidRDefault="009831D7">
          <w:pPr>
            <w:pStyle w:val="20"/>
            <w:tabs>
              <w:tab w:val="right" w:leader="dot" w:pos="8296"/>
            </w:tabs>
            <w:rPr>
              <w:rFonts w:asciiTheme="minorHAnsi" w:eastAsiaTheme="minorEastAsia" w:hAnsiTheme="minorHAnsi" w:cstheme="minorBidi"/>
              <w:noProof/>
              <w:szCs w:val="22"/>
            </w:rPr>
          </w:pPr>
          <w:hyperlink w:anchor="_Toc369785417" w:history="1">
            <w:r w:rsidRPr="009B4018">
              <w:rPr>
                <w:rStyle w:val="a8"/>
                <w:rFonts w:asciiTheme="minorEastAsia" w:hAnsiTheme="minorEastAsia"/>
                <w:noProof/>
              </w:rPr>
              <w:t xml:space="preserve">4.6  </w:t>
            </w:r>
            <w:r w:rsidRPr="009B4018">
              <w:rPr>
                <w:rStyle w:val="a8"/>
                <w:rFonts w:ascii="宋体" w:eastAsia="宋体" w:hAnsi="宋体" w:cs="宋体" w:hint="eastAsia"/>
                <w:noProof/>
              </w:rPr>
              <w:t>体外实验室安全性研究</w:t>
            </w:r>
            <w:r>
              <w:rPr>
                <w:noProof/>
                <w:webHidden/>
              </w:rPr>
              <w:tab/>
            </w:r>
            <w:r>
              <w:rPr>
                <w:noProof/>
                <w:webHidden/>
              </w:rPr>
              <w:fldChar w:fldCharType="begin"/>
            </w:r>
            <w:r>
              <w:rPr>
                <w:noProof/>
                <w:webHidden/>
              </w:rPr>
              <w:instrText xml:space="preserve"> PAGEREF _Toc369785417 \h </w:instrText>
            </w:r>
            <w:r>
              <w:rPr>
                <w:noProof/>
                <w:webHidden/>
              </w:rPr>
            </w:r>
            <w:r>
              <w:rPr>
                <w:noProof/>
                <w:webHidden/>
              </w:rPr>
              <w:fldChar w:fldCharType="separate"/>
            </w:r>
            <w:r w:rsidR="000328A7">
              <w:rPr>
                <w:noProof/>
                <w:webHidden/>
              </w:rPr>
              <w:t>7</w:t>
            </w:r>
            <w:r>
              <w:rPr>
                <w:noProof/>
                <w:webHidden/>
              </w:rPr>
              <w:fldChar w:fldCharType="end"/>
            </w:r>
          </w:hyperlink>
        </w:p>
        <w:p w:rsidR="009831D7" w:rsidRDefault="009831D7">
          <w:pPr>
            <w:pStyle w:val="20"/>
            <w:tabs>
              <w:tab w:val="right" w:leader="dot" w:pos="8296"/>
            </w:tabs>
            <w:rPr>
              <w:rFonts w:asciiTheme="minorHAnsi" w:eastAsiaTheme="minorEastAsia" w:hAnsiTheme="minorHAnsi" w:cstheme="minorBidi"/>
              <w:noProof/>
              <w:szCs w:val="22"/>
            </w:rPr>
          </w:pPr>
          <w:hyperlink w:anchor="_Toc369785418" w:history="1">
            <w:r w:rsidRPr="009B4018">
              <w:rPr>
                <w:rStyle w:val="a8"/>
                <w:rFonts w:asciiTheme="minorEastAsia" w:hAnsiTheme="minorEastAsia"/>
                <w:noProof/>
              </w:rPr>
              <w:t xml:space="preserve">4.7  </w:t>
            </w:r>
            <w:r w:rsidRPr="009B4018">
              <w:rPr>
                <w:rStyle w:val="a8"/>
                <w:rFonts w:ascii="宋体" w:eastAsia="宋体" w:hAnsi="宋体" w:cs="宋体" w:hint="eastAsia"/>
                <w:noProof/>
              </w:rPr>
              <w:t>药物和生物学质量研究</w:t>
            </w:r>
            <w:r>
              <w:rPr>
                <w:noProof/>
                <w:webHidden/>
              </w:rPr>
              <w:tab/>
            </w:r>
            <w:r>
              <w:rPr>
                <w:noProof/>
                <w:webHidden/>
              </w:rPr>
              <w:fldChar w:fldCharType="begin"/>
            </w:r>
            <w:r>
              <w:rPr>
                <w:noProof/>
                <w:webHidden/>
              </w:rPr>
              <w:instrText xml:space="preserve"> PAGEREF _Toc369785418 \h </w:instrText>
            </w:r>
            <w:r>
              <w:rPr>
                <w:noProof/>
                <w:webHidden/>
              </w:rPr>
            </w:r>
            <w:r>
              <w:rPr>
                <w:noProof/>
                <w:webHidden/>
              </w:rPr>
              <w:fldChar w:fldCharType="separate"/>
            </w:r>
            <w:r w:rsidR="000328A7">
              <w:rPr>
                <w:noProof/>
                <w:webHidden/>
              </w:rPr>
              <w:t>7</w:t>
            </w:r>
            <w:r>
              <w:rPr>
                <w:noProof/>
                <w:webHidden/>
              </w:rPr>
              <w:fldChar w:fldCharType="end"/>
            </w:r>
          </w:hyperlink>
        </w:p>
        <w:p w:rsidR="00203C44" w:rsidRDefault="00496381" w:rsidP="00683E8D">
          <w:pPr>
            <w:spacing w:before="100" w:beforeAutospacing="1" w:line="360" w:lineRule="auto"/>
          </w:pPr>
          <w:r>
            <w:fldChar w:fldCharType="end"/>
          </w:r>
        </w:p>
      </w:sdtContent>
    </w:sdt>
    <w:p w:rsidR="0034542C" w:rsidRDefault="0034542C" w:rsidP="00683E8D">
      <w:pPr>
        <w:widowControl/>
        <w:spacing w:before="100" w:beforeAutospacing="1" w:line="360" w:lineRule="auto"/>
        <w:jc w:val="left"/>
        <w:rPr>
          <w:rFonts w:asciiTheme="minorEastAsia" w:eastAsiaTheme="minorEastAsia" w:hAnsiTheme="minorEastAsia"/>
          <w:b/>
          <w:bCs/>
          <w:sz w:val="28"/>
          <w:szCs w:val="28"/>
          <w:lang w:val="zh-CN"/>
        </w:rPr>
      </w:pPr>
      <w:r>
        <w:rPr>
          <w:rFonts w:asciiTheme="minorEastAsia" w:eastAsiaTheme="minorEastAsia" w:hAnsiTheme="minorEastAsia"/>
          <w:b/>
          <w:bCs/>
          <w:sz w:val="28"/>
          <w:szCs w:val="28"/>
          <w:lang w:val="zh-CN"/>
        </w:rPr>
        <w:br w:type="page"/>
      </w:r>
    </w:p>
    <w:p w:rsidR="00D77DD8" w:rsidRPr="008E3A6C" w:rsidRDefault="008E3A6C" w:rsidP="00683E8D">
      <w:pPr>
        <w:pStyle w:val="1"/>
        <w:spacing w:before="100" w:beforeAutospacing="1" w:line="360" w:lineRule="auto"/>
        <w:rPr>
          <w:rFonts w:asciiTheme="minorEastAsia" w:eastAsiaTheme="minorEastAsia" w:hAnsiTheme="minorEastAsia"/>
          <w:sz w:val="24"/>
          <w:szCs w:val="24"/>
        </w:rPr>
      </w:pPr>
      <w:bookmarkStart w:id="0" w:name="_Toc356898569"/>
      <w:bookmarkStart w:id="1" w:name="_Toc369785396"/>
      <w:r>
        <w:rPr>
          <w:rFonts w:asciiTheme="minorEastAsia" w:eastAsiaTheme="minorEastAsia" w:hAnsiTheme="minorEastAsia" w:cs="宋体" w:hint="eastAsia"/>
          <w:bCs w:val="0"/>
          <w:sz w:val="24"/>
          <w:lang w:val="zh-CN"/>
        </w:rPr>
        <w:lastRenderedPageBreak/>
        <w:t xml:space="preserve">1. </w:t>
      </w:r>
      <w:r w:rsidR="001C692B" w:rsidRPr="008E3A6C">
        <w:rPr>
          <w:rFonts w:asciiTheme="minorEastAsia" w:eastAsiaTheme="minorEastAsia" w:hAnsiTheme="minorEastAsia" w:cs="宋体" w:hint="eastAsia"/>
          <w:sz w:val="24"/>
          <w:szCs w:val="24"/>
          <w:lang w:val="zh-CN"/>
        </w:rPr>
        <w:t>背景</w:t>
      </w:r>
      <w:bookmarkEnd w:id="0"/>
      <w:bookmarkEnd w:id="1"/>
    </w:p>
    <w:p w:rsidR="00A03CFD" w:rsidRPr="00A03CFD" w:rsidRDefault="00A03CFD" w:rsidP="00683E8D">
      <w:pPr>
        <w:spacing w:before="100" w:beforeAutospacing="1" w:line="360" w:lineRule="auto"/>
        <w:ind w:firstLineChars="200" w:firstLine="480"/>
        <w:jc w:val="left"/>
        <w:rPr>
          <w:rFonts w:ascii="宋体" w:hAnsi="宋体"/>
          <w:sz w:val="24"/>
        </w:rPr>
      </w:pPr>
      <w:r w:rsidRPr="00A03CFD">
        <w:rPr>
          <w:rFonts w:ascii="宋体" w:hAnsi="宋体" w:hint="eastAsia"/>
          <w:sz w:val="24"/>
        </w:rPr>
        <w:t>在上市前研究数据基础之上，上市后研究要求和上市后风险控制是审评审批决策</w:t>
      </w:r>
      <w:r>
        <w:rPr>
          <w:rFonts w:ascii="宋体" w:hAnsi="宋体" w:hint="eastAsia"/>
          <w:sz w:val="24"/>
        </w:rPr>
        <w:t>的要素</w:t>
      </w:r>
      <w:r>
        <w:rPr>
          <w:rFonts w:ascii="宋体" w:eastAsiaTheme="minorEastAsia" w:hAnsi="宋体" w:hint="eastAsia"/>
          <w:sz w:val="24"/>
        </w:rPr>
        <w:t>；上市后研究更</w:t>
      </w:r>
      <w:r w:rsidRPr="00A03CFD">
        <w:rPr>
          <w:rFonts w:ascii="宋体" w:hAnsi="宋体" w:hint="eastAsia"/>
          <w:sz w:val="24"/>
        </w:rPr>
        <w:t>是药品全生命周期监管的重要环节。</w:t>
      </w:r>
      <w:r w:rsidRPr="003531E1">
        <w:rPr>
          <w:rFonts w:asciiTheme="minorEastAsia" w:eastAsiaTheme="minorEastAsia" w:hAnsiTheme="minorEastAsia" w:hint="eastAsia"/>
          <w:sz w:val="24"/>
        </w:rPr>
        <w:t>我国的药品注册法规体系对上市后研究有明确的要求，</w:t>
      </w:r>
      <w:r>
        <w:rPr>
          <w:rFonts w:asciiTheme="minorEastAsia" w:eastAsiaTheme="minorEastAsia" w:hAnsiTheme="minorEastAsia" w:hint="eastAsia"/>
          <w:sz w:val="24"/>
        </w:rPr>
        <w:t>如</w:t>
      </w:r>
      <w:r w:rsidRPr="003531E1">
        <w:rPr>
          <w:rFonts w:asciiTheme="minorEastAsia" w:eastAsiaTheme="minorEastAsia" w:hAnsiTheme="minorEastAsia" w:hint="eastAsia"/>
          <w:sz w:val="24"/>
        </w:rPr>
        <w:t>在《药品注册管理办法》（2007版）中规定，以下新药应进行上市后研究（Ⅳ期临床试验）：</w:t>
      </w:r>
      <w:r w:rsidRPr="00250C79">
        <w:rPr>
          <w:rFonts w:asciiTheme="minorEastAsia" w:eastAsiaTheme="minorEastAsia" w:hAnsiTheme="minorEastAsia" w:cs="宋体" w:hint="eastAsia"/>
          <w:sz w:val="24"/>
        </w:rPr>
        <w:t>化药属于注册分类</w:t>
      </w:r>
      <w:r w:rsidRPr="00250C79">
        <w:rPr>
          <w:rFonts w:asciiTheme="minorEastAsia" w:eastAsiaTheme="minorEastAsia" w:hAnsiTheme="minorEastAsia" w:hint="eastAsia"/>
          <w:sz w:val="24"/>
        </w:rPr>
        <w:t>1</w:t>
      </w:r>
      <w:r w:rsidRPr="00250C79">
        <w:rPr>
          <w:rFonts w:asciiTheme="minorEastAsia" w:eastAsiaTheme="minorEastAsia" w:hAnsiTheme="minorEastAsia" w:cs="宋体" w:hint="eastAsia"/>
          <w:sz w:val="24"/>
        </w:rPr>
        <w:t>和</w:t>
      </w:r>
      <w:r w:rsidRPr="00250C79">
        <w:rPr>
          <w:rFonts w:asciiTheme="minorEastAsia" w:eastAsiaTheme="minorEastAsia" w:hAnsiTheme="minorEastAsia" w:hint="eastAsia"/>
          <w:sz w:val="24"/>
        </w:rPr>
        <w:t>2</w:t>
      </w:r>
      <w:r w:rsidRPr="00250C79">
        <w:rPr>
          <w:rFonts w:asciiTheme="minorEastAsia" w:eastAsiaTheme="minorEastAsia" w:hAnsiTheme="minorEastAsia" w:cs="宋体" w:hint="eastAsia"/>
          <w:sz w:val="24"/>
        </w:rPr>
        <w:t>类</w:t>
      </w:r>
      <w:r>
        <w:rPr>
          <w:rFonts w:asciiTheme="minorEastAsia" w:eastAsiaTheme="minorEastAsia" w:hAnsiTheme="minorEastAsia" w:cs="宋体" w:hint="eastAsia"/>
          <w:sz w:val="24"/>
        </w:rPr>
        <w:t>；</w:t>
      </w:r>
      <w:r w:rsidRPr="00A03CFD">
        <w:rPr>
          <w:rFonts w:asciiTheme="minorEastAsia" w:eastAsiaTheme="minorEastAsia" w:hAnsiTheme="minorEastAsia" w:cs="宋体" w:hint="eastAsia"/>
          <w:sz w:val="24"/>
        </w:rPr>
        <w:t>生物制品新药</w:t>
      </w:r>
      <w:r>
        <w:rPr>
          <w:rFonts w:asciiTheme="minorEastAsia" w:eastAsiaTheme="minorEastAsia" w:hAnsiTheme="minorEastAsia" w:cs="宋体" w:hint="eastAsia"/>
          <w:sz w:val="24"/>
        </w:rPr>
        <w:t>等。虽然有上述规定，但由于各种原因，长期以来，我国</w:t>
      </w:r>
      <w:r w:rsidRPr="00A03CFD">
        <w:rPr>
          <w:rFonts w:ascii="宋体" w:hAnsi="宋体" w:hint="eastAsia"/>
          <w:sz w:val="24"/>
        </w:rPr>
        <w:t>未能形成完善的药品上市后研究和评价体系，未能形成上市前、上市后研究和评价的良好衔接和全链路管理。</w:t>
      </w:r>
      <w:r w:rsidR="000D4B39">
        <w:rPr>
          <w:rFonts w:ascii="宋体" w:eastAsiaTheme="minorEastAsia" w:hAnsi="宋体" w:hint="eastAsia"/>
          <w:sz w:val="24"/>
        </w:rPr>
        <w:t>严重影响了对上市后药品的动态评估和全生命周期监管。为尽快弥补这一不足，药品审评中心起草制定了</w:t>
      </w:r>
      <w:r w:rsidR="000D4B39" w:rsidRPr="00A8550B">
        <w:rPr>
          <w:rFonts w:ascii="宋体" w:eastAsiaTheme="minorEastAsia" w:hAnsi="宋体" w:hint="eastAsia"/>
          <w:sz w:val="24"/>
        </w:rPr>
        <w:t>《</w:t>
      </w:r>
      <w:r w:rsidR="000D4B39" w:rsidRPr="00A8550B">
        <w:rPr>
          <w:rFonts w:asciiTheme="minorEastAsia" w:hAnsiTheme="minorEastAsia" w:hint="eastAsia"/>
          <w:bCs/>
          <w:sz w:val="24"/>
          <w:lang w:val="zh-CN"/>
        </w:rPr>
        <w:t>化学药品和治疗用生物制品上市后研究管理规范（草案）</w:t>
      </w:r>
      <w:r w:rsidR="000D4B39" w:rsidRPr="00A8550B">
        <w:rPr>
          <w:rFonts w:ascii="宋体" w:eastAsiaTheme="minorEastAsia" w:hAnsi="宋体" w:hint="eastAsia"/>
          <w:sz w:val="24"/>
        </w:rPr>
        <w:t>》，</w:t>
      </w:r>
      <w:r w:rsidR="000D4B39">
        <w:rPr>
          <w:rFonts w:ascii="宋体" w:eastAsiaTheme="minorEastAsia" w:hAnsi="宋体" w:hint="eastAsia"/>
          <w:sz w:val="24"/>
        </w:rPr>
        <w:t>为使该规范能够良好实施，作为这一文件的配套文件，特制定本手册。</w:t>
      </w:r>
      <w:r w:rsidR="008E3A6C" w:rsidRPr="003531E1">
        <w:rPr>
          <w:rFonts w:asciiTheme="minorEastAsia" w:eastAsiaTheme="minorEastAsia" w:hAnsiTheme="minorEastAsia" w:hint="eastAsia"/>
          <w:bCs/>
          <w:sz w:val="24"/>
          <w:lang w:val="zh-CN"/>
        </w:rPr>
        <w:t>本技术指导手册主要从技术角度为申办人提供指导。</w:t>
      </w:r>
    </w:p>
    <w:p w:rsidR="00D77DD8" w:rsidRPr="003531E1" w:rsidRDefault="000D4B39" w:rsidP="009831D7">
      <w:pPr>
        <w:pStyle w:val="1"/>
        <w:rPr>
          <w:rFonts w:asciiTheme="minorEastAsia" w:eastAsiaTheme="minorEastAsia" w:hAnsiTheme="minorEastAsia"/>
          <w:sz w:val="24"/>
        </w:rPr>
      </w:pPr>
      <w:bookmarkStart w:id="2" w:name="_Toc369785397"/>
      <w:r>
        <w:rPr>
          <w:rFonts w:asciiTheme="minorEastAsia" w:eastAsiaTheme="minorEastAsia" w:hAnsiTheme="minorEastAsia" w:hint="eastAsia"/>
          <w:sz w:val="24"/>
        </w:rPr>
        <w:t>2.</w:t>
      </w:r>
      <w:r w:rsidR="008E3A6C">
        <w:rPr>
          <w:rFonts w:asciiTheme="minorEastAsia" w:eastAsiaTheme="minorEastAsia" w:hAnsiTheme="minorEastAsia" w:hint="eastAsia"/>
          <w:sz w:val="24"/>
        </w:rPr>
        <w:t xml:space="preserve"> 研究</w:t>
      </w:r>
      <w:r>
        <w:rPr>
          <w:rFonts w:asciiTheme="minorEastAsia" w:eastAsiaTheme="minorEastAsia" w:hAnsiTheme="minorEastAsia" w:hint="eastAsia"/>
          <w:sz w:val="24"/>
        </w:rPr>
        <w:t>目的</w:t>
      </w:r>
      <w:bookmarkEnd w:id="2"/>
    </w:p>
    <w:p w:rsidR="00CC4D4C" w:rsidRPr="003531E1" w:rsidRDefault="000D4B39" w:rsidP="00683E8D">
      <w:pPr>
        <w:spacing w:before="100" w:beforeAutospacing="1" w:after="100" w:afterAutospacing="1" w:line="360" w:lineRule="auto"/>
        <w:ind w:firstLineChars="196" w:firstLine="470"/>
        <w:outlineLvl w:val="0"/>
        <w:rPr>
          <w:rFonts w:asciiTheme="minorEastAsia" w:eastAsiaTheme="minorEastAsia" w:hAnsiTheme="minorEastAsia"/>
          <w:sz w:val="24"/>
        </w:rPr>
      </w:pPr>
      <w:bookmarkStart w:id="3" w:name="_Toc369770793"/>
      <w:bookmarkStart w:id="4" w:name="_Toc369785398"/>
      <w:r>
        <w:rPr>
          <w:rFonts w:asciiTheme="minorEastAsia" w:eastAsiaTheme="minorEastAsia" w:hAnsiTheme="minorEastAsia" w:hint="eastAsia"/>
          <w:sz w:val="24"/>
        </w:rPr>
        <w:t>基于不同的药物研发和监管历史，</w:t>
      </w:r>
      <w:r w:rsidR="00DF7F8C">
        <w:rPr>
          <w:rFonts w:asciiTheme="minorEastAsia" w:eastAsiaTheme="minorEastAsia" w:hAnsiTheme="minorEastAsia" w:hint="eastAsia"/>
          <w:sz w:val="24"/>
        </w:rPr>
        <w:t>在</w:t>
      </w:r>
      <w:r w:rsidR="00DF7F8C" w:rsidRPr="003531E1">
        <w:rPr>
          <w:rFonts w:asciiTheme="minorEastAsia" w:eastAsiaTheme="minorEastAsia" w:hAnsiTheme="minorEastAsia" w:hint="eastAsia"/>
          <w:sz w:val="24"/>
        </w:rPr>
        <w:t>对于药品安全、有效、质量可控的</w:t>
      </w:r>
      <w:r w:rsidR="00DF7F8C">
        <w:rPr>
          <w:rFonts w:asciiTheme="minorEastAsia" w:eastAsiaTheme="minorEastAsia" w:hAnsiTheme="minorEastAsia" w:hint="eastAsia"/>
          <w:sz w:val="24"/>
        </w:rPr>
        <w:t>基本认识</w:t>
      </w:r>
      <w:r w:rsidR="00DF7F8C" w:rsidRPr="003531E1">
        <w:rPr>
          <w:rFonts w:asciiTheme="minorEastAsia" w:eastAsiaTheme="minorEastAsia" w:hAnsiTheme="minorEastAsia" w:hint="eastAsia"/>
          <w:sz w:val="24"/>
        </w:rPr>
        <w:t>相同的</w:t>
      </w:r>
      <w:r w:rsidR="00DF7F8C">
        <w:rPr>
          <w:rFonts w:asciiTheme="minorEastAsia" w:eastAsiaTheme="minorEastAsia" w:hAnsiTheme="minorEastAsia" w:hint="eastAsia"/>
          <w:sz w:val="24"/>
        </w:rPr>
        <w:t>情况下，</w:t>
      </w:r>
      <w:r w:rsidR="007A6525" w:rsidRPr="003531E1">
        <w:rPr>
          <w:rFonts w:asciiTheme="minorEastAsia" w:eastAsiaTheme="minorEastAsia" w:hAnsiTheme="minorEastAsia" w:hint="eastAsia"/>
          <w:sz w:val="24"/>
        </w:rPr>
        <w:t>不同的国家，</w:t>
      </w:r>
      <w:r w:rsidR="00AB4CC8" w:rsidRPr="003531E1">
        <w:rPr>
          <w:rFonts w:asciiTheme="minorEastAsia" w:eastAsiaTheme="minorEastAsia" w:hAnsiTheme="minorEastAsia" w:hint="eastAsia"/>
          <w:sz w:val="24"/>
        </w:rPr>
        <w:t>对药品注册上市</w:t>
      </w:r>
      <w:r w:rsidR="00CC4D4C" w:rsidRPr="003531E1">
        <w:rPr>
          <w:rFonts w:asciiTheme="minorEastAsia" w:eastAsiaTheme="minorEastAsia" w:hAnsiTheme="minorEastAsia" w:hint="eastAsia"/>
          <w:sz w:val="24"/>
        </w:rPr>
        <w:t>基本条件</w:t>
      </w:r>
      <w:r w:rsidR="007A6525" w:rsidRPr="003531E1">
        <w:rPr>
          <w:rFonts w:asciiTheme="minorEastAsia" w:eastAsiaTheme="minorEastAsia" w:hAnsiTheme="minorEastAsia" w:hint="eastAsia"/>
          <w:sz w:val="24"/>
        </w:rPr>
        <w:t>尺度的把握上</w:t>
      </w:r>
      <w:r w:rsidR="00AB4CC8" w:rsidRPr="003531E1">
        <w:rPr>
          <w:rFonts w:asciiTheme="minorEastAsia" w:eastAsiaTheme="minorEastAsia" w:hAnsiTheme="minorEastAsia" w:hint="eastAsia"/>
          <w:sz w:val="24"/>
        </w:rPr>
        <w:t>会</w:t>
      </w:r>
      <w:r w:rsidR="00CC4D4C" w:rsidRPr="003531E1">
        <w:rPr>
          <w:rFonts w:asciiTheme="minorEastAsia" w:eastAsiaTheme="minorEastAsia" w:hAnsiTheme="minorEastAsia" w:hint="eastAsia"/>
          <w:sz w:val="24"/>
        </w:rPr>
        <w:t>有所不同。</w:t>
      </w:r>
      <w:r w:rsidR="00C04404" w:rsidRPr="003531E1">
        <w:rPr>
          <w:rFonts w:asciiTheme="minorEastAsia" w:eastAsiaTheme="minorEastAsia" w:hAnsiTheme="minorEastAsia" w:hint="eastAsia"/>
          <w:sz w:val="24"/>
        </w:rPr>
        <w:t>现实情况下，</w:t>
      </w:r>
      <w:r w:rsidR="00F755DA">
        <w:rPr>
          <w:rFonts w:asciiTheme="minorEastAsia" w:eastAsiaTheme="minorEastAsia" w:hAnsiTheme="minorEastAsia" w:hint="eastAsia"/>
          <w:sz w:val="24"/>
        </w:rPr>
        <w:t>我国上市前临床研究的水平和质量相对薄弱，而临床对突破性治疗的需求非常强烈，这在一定程度上都影响到新药上市前证据的强度。</w:t>
      </w:r>
      <w:r w:rsidR="00CC4D4C" w:rsidRPr="003531E1">
        <w:rPr>
          <w:rFonts w:asciiTheme="minorEastAsia" w:eastAsiaTheme="minorEastAsia" w:hAnsiTheme="minorEastAsia" w:hint="eastAsia"/>
          <w:sz w:val="24"/>
        </w:rPr>
        <w:t>因而</w:t>
      </w:r>
      <w:r w:rsidR="00F755DA">
        <w:rPr>
          <w:rFonts w:asciiTheme="minorEastAsia" w:eastAsiaTheme="minorEastAsia" w:hAnsiTheme="minorEastAsia" w:hint="eastAsia"/>
          <w:sz w:val="24"/>
        </w:rPr>
        <w:t>，者要求我们的上市后研究在关注安全性问题之外，</w:t>
      </w:r>
      <w:r w:rsidR="00CC4D4C" w:rsidRPr="003531E1">
        <w:rPr>
          <w:rFonts w:asciiTheme="minorEastAsia" w:eastAsiaTheme="minorEastAsia" w:hAnsiTheme="minorEastAsia" w:hint="eastAsia"/>
          <w:sz w:val="24"/>
        </w:rPr>
        <w:t>可能要求更加丰富的临床药理学研究，可能要求增加随机对照临床试验以</w:t>
      </w:r>
      <w:r w:rsidR="00C928C1" w:rsidRPr="003531E1">
        <w:rPr>
          <w:rFonts w:asciiTheme="minorEastAsia" w:eastAsiaTheme="minorEastAsia" w:hAnsiTheme="minorEastAsia" w:hint="eastAsia"/>
          <w:sz w:val="24"/>
        </w:rPr>
        <w:t>强化</w:t>
      </w:r>
      <w:r w:rsidR="00CC4D4C" w:rsidRPr="003531E1">
        <w:rPr>
          <w:rFonts w:asciiTheme="minorEastAsia" w:eastAsiaTheme="minorEastAsia" w:hAnsiTheme="minorEastAsia" w:hint="eastAsia"/>
          <w:sz w:val="24"/>
        </w:rPr>
        <w:t>有效性数据等。</w:t>
      </w:r>
      <w:r w:rsidR="008F4E54" w:rsidRPr="003531E1">
        <w:rPr>
          <w:rFonts w:asciiTheme="minorEastAsia" w:eastAsiaTheme="minorEastAsia" w:hAnsiTheme="minorEastAsia" w:hint="eastAsia"/>
          <w:sz w:val="24"/>
        </w:rPr>
        <w:t>因而，对目前我国的上市后研究的目的应有以下内容：</w:t>
      </w:r>
      <w:bookmarkEnd w:id="3"/>
      <w:bookmarkEnd w:id="4"/>
    </w:p>
    <w:p w:rsidR="00F755DA" w:rsidRPr="00BA409C" w:rsidRDefault="00F755DA" w:rsidP="00683E8D">
      <w:pPr>
        <w:numPr>
          <w:ilvl w:val="0"/>
          <w:numId w:val="15"/>
        </w:numPr>
        <w:tabs>
          <w:tab w:val="clear" w:pos="846"/>
          <w:tab w:val="num" w:pos="510"/>
        </w:tabs>
        <w:spacing w:before="100" w:beforeAutospacing="1" w:line="360" w:lineRule="auto"/>
        <w:ind w:leftChars="200" w:left="840"/>
        <w:rPr>
          <w:rFonts w:asciiTheme="minorEastAsia" w:hAnsiTheme="minorEastAsia"/>
          <w:sz w:val="24"/>
        </w:rPr>
      </w:pPr>
      <w:r w:rsidRPr="00BA409C">
        <w:rPr>
          <w:rFonts w:asciiTheme="minorEastAsia" w:hAnsiTheme="minorEastAsia" w:hint="eastAsia"/>
          <w:sz w:val="24"/>
        </w:rPr>
        <w:t>评估药物在普通或特殊人群中使用的获益与风险</w:t>
      </w:r>
    </w:p>
    <w:p w:rsidR="00F755DA" w:rsidRPr="00BA409C" w:rsidRDefault="00F755DA" w:rsidP="00683E8D">
      <w:pPr>
        <w:numPr>
          <w:ilvl w:val="0"/>
          <w:numId w:val="15"/>
        </w:numPr>
        <w:tabs>
          <w:tab w:val="clear" w:pos="846"/>
          <w:tab w:val="num" w:pos="510"/>
        </w:tabs>
        <w:spacing w:before="100" w:beforeAutospacing="1" w:line="360" w:lineRule="auto"/>
        <w:ind w:leftChars="200" w:left="840"/>
        <w:rPr>
          <w:rFonts w:asciiTheme="minorEastAsia" w:hAnsiTheme="minorEastAsia"/>
          <w:sz w:val="24"/>
        </w:rPr>
      </w:pPr>
      <w:r w:rsidRPr="00BA409C">
        <w:rPr>
          <w:rFonts w:asciiTheme="minorEastAsia" w:hAnsiTheme="minorEastAsia" w:hint="eastAsia"/>
          <w:sz w:val="24"/>
        </w:rPr>
        <w:t>评价药物</w:t>
      </w:r>
      <w:r w:rsidRPr="00BA409C">
        <w:rPr>
          <w:rFonts w:asciiTheme="minorEastAsia" w:hAnsiTheme="minorEastAsia" w:cs="宋体" w:hint="eastAsia"/>
          <w:sz w:val="24"/>
        </w:rPr>
        <w:t>广泛使用条件下的有效性</w:t>
      </w:r>
    </w:p>
    <w:p w:rsidR="00F755DA" w:rsidRPr="00BA409C" w:rsidRDefault="00F755DA" w:rsidP="00683E8D">
      <w:pPr>
        <w:numPr>
          <w:ilvl w:val="0"/>
          <w:numId w:val="15"/>
        </w:numPr>
        <w:tabs>
          <w:tab w:val="clear" w:pos="846"/>
          <w:tab w:val="num" w:pos="510"/>
        </w:tabs>
        <w:spacing w:before="100" w:beforeAutospacing="1" w:line="360" w:lineRule="auto"/>
        <w:ind w:leftChars="200" w:left="420" w:firstLine="0"/>
        <w:rPr>
          <w:rFonts w:asciiTheme="minorEastAsia" w:hAnsiTheme="minorEastAsia"/>
          <w:sz w:val="24"/>
        </w:rPr>
      </w:pPr>
      <w:r w:rsidRPr="00BA409C">
        <w:rPr>
          <w:rFonts w:asciiTheme="minorEastAsia" w:hAnsiTheme="minorEastAsia"/>
          <w:sz w:val="24"/>
          <w:lang w:val="zh-CN"/>
        </w:rPr>
        <w:t>评估已知与药物使用有关的严重风险</w:t>
      </w:r>
    </w:p>
    <w:p w:rsidR="00F755DA" w:rsidRPr="00BA409C" w:rsidRDefault="00F755DA" w:rsidP="00683E8D">
      <w:pPr>
        <w:numPr>
          <w:ilvl w:val="0"/>
          <w:numId w:val="15"/>
        </w:numPr>
        <w:tabs>
          <w:tab w:val="clear" w:pos="846"/>
          <w:tab w:val="num" w:pos="510"/>
        </w:tabs>
        <w:spacing w:before="100" w:beforeAutospacing="1" w:line="360" w:lineRule="auto"/>
        <w:ind w:leftChars="200" w:left="420" w:firstLine="0"/>
        <w:rPr>
          <w:rFonts w:asciiTheme="minorEastAsia" w:hAnsiTheme="minorEastAsia"/>
          <w:sz w:val="24"/>
        </w:rPr>
      </w:pPr>
      <w:r w:rsidRPr="00BA409C">
        <w:rPr>
          <w:rFonts w:asciiTheme="minorEastAsia" w:hAnsiTheme="minorEastAsia"/>
          <w:sz w:val="24"/>
          <w:lang w:val="zh-CN"/>
        </w:rPr>
        <w:t>评估与药物使用有关的严重风险信号</w:t>
      </w:r>
    </w:p>
    <w:p w:rsidR="00F755DA" w:rsidRPr="00BA409C" w:rsidRDefault="00F755DA" w:rsidP="00683E8D">
      <w:pPr>
        <w:numPr>
          <w:ilvl w:val="0"/>
          <w:numId w:val="15"/>
        </w:numPr>
        <w:tabs>
          <w:tab w:val="clear" w:pos="846"/>
          <w:tab w:val="num" w:pos="510"/>
        </w:tabs>
        <w:spacing w:before="100" w:beforeAutospacing="1" w:line="360" w:lineRule="auto"/>
        <w:ind w:leftChars="200" w:left="420" w:firstLine="0"/>
        <w:rPr>
          <w:rFonts w:asciiTheme="minorEastAsia" w:hAnsiTheme="minorEastAsia"/>
          <w:sz w:val="24"/>
        </w:rPr>
      </w:pPr>
      <w:r w:rsidRPr="00BA409C">
        <w:rPr>
          <w:rFonts w:asciiTheme="minorEastAsia" w:hAnsiTheme="minorEastAsia"/>
          <w:sz w:val="24"/>
          <w:lang w:val="zh-CN"/>
        </w:rPr>
        <w:t>当</w:t>
      </w:r>
      <w:r w:rsidRPr="00BA409C">
        <w:rPr>
          <w:rFonts w:asciiTheme="minorEastAsia" w:hAnsiTheme="minorEastAsia" w:hint="eastAsia"/>
          <w:sz w:val="24"/>
          <w:lang w:val="zh-CN"/>
        </w:rPr>
        <w:t>数据提示</w:t>
      </w:r>
      <w:r w:rsidRPr="00BA409C">
        <w:rPr>
          <w:rFonts w:asciiTheme="minorEastAsia" w:hAnsiTheme="minorEastAsia"/>
          <w:sz w:val="24"/>
          <w:lang w:val="zh-CN"/>
        </w:rPr>
        <w:t>存在严重风险的可能性时，鉴定</w:t>
      </w:r>
      <w:r w:rsidRPr="00BA409C">
        <w:rPr>
          <w:rFonts w:asciiTheme="minorEastAsia" w:hAnsiTheme="minorEastAsia" w:hint="eastAsia"/>
          <w:sz w:val="24"/>
          <w:lang w:val="zh-CN"/>
        </w:rPr>
        <w:t>其</w:t>
      </w:r>
      <w:r w:rsidRPr="00BA409C">
        <w:rPr>
          <w:rFonts w:asciiTheme="minorEastAsia" w:hAnsiTheme="minorEastAsia"/>
          <w:sz w:val="24"/>
          <w:lang w:val="zh-CN"/>
        </w:rPr>
        <w:t>是否为非预期</w:t>
      </w:r>
      <w:r w:rsidRPr="00BA409C">
        <w:rPr>
          <w:rFonts w:asciiTheme="minorEastAsia" w:hAnsiTheme="minorEastAsia" w:hint="eastAsia"/>
          <w:sz w:val="24"/>
          <w:lang w:val="zh-CN"/>
        </w:rPr>
        <w:t>的</w:t>
      </w:r>
      <w:r w:rsidRPr="00BA409C">
        <w:rPr>
          <w:rFonts w:asciiTheme="minorEastAsia" w:hAnsiTheme="minorEastAsia"/>
          <w:sz w:val="24"/>
          <w:lang w:val="zh-CN"/>
        </w:rPr>
        <w:t>严重</w:t>
      </w:r>
      <w:r w:rsidRPr="00BA409C">
        <w:rPr>
          <w:rFonts w:asciiTheme="minorEastAsia" w:hAnsiTheme="minorEastAsia" w:hint="eastAsia"/>
          <w:sz w:val="24"/>
          <w:lang w:val="zh-CN"/>
        </w:rPr>
        <w:t>风险</w:t>
      </w:r>
    </w:p>
    <w:p w:rsidR="00F755DA" w:rsidRPr="00BA409C" w:rsidRDefault="00F755DA" w:rsidP="00683E8D">
      <w:pPr>
        <w:numPr>
          <w:ilvl w:val="0"/>
          <w:numId w:val="15"/>
        </w:numPr>
        <w:tabs>
          <w:tab w:val="clear" w:pos="846"/>
          <w:tab w:val="num" w:pos="510"/>
        </w:tabs>
        <w:spacing w:before="100" w:beforeAutospacing="1" w:line="360" w:lineRule="auto"/>
        <w:ind w:leftChars="200" w:left="840"/>
        <w:rPr>
          <w:rFonts w:asciiTheme="minorEastAsia" w:hAnsiTheme="minorEastAsia"/>
          <w:sz w:val="24"/>
        </w:rPr>
      </w:pPr>
      <w:r w:rsidRPr="00BA409C">
        <w:rPr>
          <w:rFonts w:asciiTheme="minorEastAsia" w:hAnsiTheme="minorEastAsia" w:hint="eastAsia"/>
          <w:sz w:val="24"/>
        </w:rPr>
        <w:t>进一步完善药物上市前的有效性数据</w:t>
      </w:r>
    </w:p>
    <w:p w:rsidR="00F755DA" w:rsidRPr="00BA409C" w:rsidRDefault="00F755DA" w:rsidP="00683E8D">
      <w:pPr>
        <w:numPr>
          <w:ilvl w:val="0"/>
          <w:numId w:val="15"/>
        </w:numPr>
        <w:tabs>
          <w:tab w:val="clear" w:pos="846"/>
          <w:tab w:val="num" w:pos="510"/>
        </w:tabs>
        <w:spacing w:before="100" w:beforeAutospacing="1" w:line="360" w:lineRule="auto"/>
        <w:ind w:leftChars="200" w:left="840"/>
        <w:rPr>
          <w:rFonts w:asciiTheme="minorEastAsia" w:hAnsiTheme="minorEastAsia"/>
          <w:sz w:val="24"/>
        </w:rPr>
      </w:pPr>
      <w:r w:rsidRPr="00BA409C">
        <w:rPr>
          <w:rFonts w:asciiTheme="minorEastAsia" w:hAnsiTheme="minorEastAsia" w:cs="宋体" w:hint="eastAsia"/>
          <w:sz w:val="24"/>
        </w:rPr>
        <w:t>完善临床药理学信息</w:t>
      </w:r>
    </w:p>
    <w:p w:rsidR="008E3A6C" w:rsidRDefault="008E3A6C" w:rsidP="009831D7">
      <w:pPr>
        <w:pStyle w:val="1"/>
        <w:rPr>
          <w:rFonts w:asciiTheme="minorEastAsia" w:eastAsiaTheme="minorEastAsia" w:hAnsiTheme="minorEastAsia"/>
          <w:bCs w:val="0"/>
          <w:sz w:val="24"/>
          <w:lang w:val="zh-CN"/>
        </w:rPr>
      </w:pPr>
      <w:bookmarkStart w:id="5" w:name="_Toc369785399"/>
      <w:r>
        <w:rPr>
          <w:rFonts w:asciiTheme="minorEastAsia" w:eastAsiaTheme="minorEastAsia" w:hAnsiTheme="minorEastAsia" w:hint="eastAsia"/>
          <w:bCs w:val="0"/>
          <w:sz w:val="24"/>
          <w:lang w:val="zh-CN"/>
        </w:rPr>
        <w:lastRenderedPageBreak/>
        <w:t>3.  研究类型</w:t>
      </w:r>
      <w:bookmarkEnd w:id="5"/>
    </w:p>
    <w:p w:rsidR="008E3A6C" w:rsidRPr="00BA409C" w:rsidRDefault="008E3A6C" w:rsidP="00683E8D">
      <w:pPr>
        <w:spacing w:before="100" w:beforeAutospacing="1" w:after="100" w:afterAutospacing="1" w:line="360" w:lineRule="auto"/>
        <w:ind w:firstLineChars="196" w:firstLine="470"/>
        <w:outlineLvl w:val="0"/>
        <w:rPr>
          <w:rFonts w:asciiTheme="minorEastAsia" w:hAnsiTheme="minorEastAsia"/>
          <w:sz w:val="24"/>
        </w:rPr>
      </w:pPr>
      <w:bookmarkStart w:id="6" w:name="_Toc369761842"/>
      <w:bookmarkStart w:id="7" w:name="_Toc369770795"/>
      <w:bookmarkStart w:id="8" w:name="_Toc369785400"/>
      <w:r w:rsidRPr="00BA409C">
        <w:rPr>
          <w:rFonts w:ascii="Tahoma" w:hAnsi="Tahoma" w:cs="Tahoma" w:hint="eastAsia"/>
          <w:sz w:val="24"/>
        </w:rPr>
        <w:t>药品上市后研究，是指针对上市后药品的安全性和有效性研究</w:t>
      </w:r>
      <w:r>
        <w:rPr>
          <w:rFonts w:ascii="Tahoma" w:eastAsiaTheme="minorEastAsia" w:hAnsi="Tahoma" w:cs="Tahoma" w:hint="eastAsia"/>
          <w:sz w:val="24"/>
        </w:rPr>
        <w:t>。研究方法</w:t>
      </w:r>
      <w:r w:rsidRPr="00BA409C">
        <w:rPr>
          <w:rFonts w:ascii="Tahoma" w:hAnsi="Tahoma" w:cs="Tahoma" w:hint="eastAsia"/>
          <w:sz w:val="24"/>
        </w:rPr>
        <w:t>包括</w:t>
      </w:r>
      <w:r>
        <w:rPr>
          <w:rFonts w:ascii="Tahoma" w:eastAsiaTheme="minorEastAsia" w:hAnsi="Tahoma" w:cs="Tahoma" w:hint="eastAsia"/>
          <w:sz w:val="24"/>
        </w:rPr>
        <w:t>临床药理学研究、</w:t>
      </w:r>
      <w:r w:rsidRPr="00BA409C">
        <w:rPr>
          <w:rFonts w:ascii="Tahoma" w:hAnsi="Tahoma" w:cs="Tahoma" w:hint="eastAsia"/>
          <w:sz w:val="24"/>
        </w:rPr>
        <w:t>临床试验、调查</w:t>
      </w:r>
      <w:r>
        <w:rPr>
          <w:rFonts w:asciiTheme="minorEastAsia" w:hAnsiTheme="minorEastAsia" w:cs="宋体" w:hint="eastAsia"/>
          <w:sz w:val="24"/>
          <w:lang w:val="zh-CN"/>
        </w:rPr>
        <w:t>（例如观察性流行病学研究）、动物</w:t>
      </w:r>
      <w:r>
        <w:rPr>
          <w:rFonts w:asciiTheme="minorEastAsia" w:eastAsiaTheme="minorEastAsia" w:hAnsiTheme="minorEastAsia" w:cs="宋体" w:hint="eastAsia"/>
          <w:sz w:val="24"/>
          <w:lang w:val="zh-CN"/>
        </w:rPr>
        <w:t>实验</w:t>
      </w:r>
      <w:r w:rsidRPr="00BA409C">
        <w:rPr>
          <w:rFonts w:asciiTheme="minorEastAsia" w:hAnsiTheme="minorEastAsia" w:cs="宋体" w:hint="eastAsia"/>
          <w:sz w:val="24"/>
          <w:lang w:val="zh-CN"/>
        </w:rPr>
        <w:t>以及实验室实验等。</w:t>
      </w:r>
      <w:r>
        <w:rPr>
          <w:rFonts w:asciiTheme="minorEastAsia" w:hAnsiTheme="minorEastAsia" w:hint="eastAsia"/>
          <w:sz w:val="24"/>
        </w:rPr>
        <w:t>根据</w:t>
      </w:r>
      <w:r>
        <w:rPr>
          <w:rFonts w:asciiTheme="minorEastAsia" w:eastAsiaTheme="minorEastAsia" w:hAnsiTheme="minorEastAsia" w:hint="eastAsia"/>
          <w:sz w:val="24"/>
        </w:rPr>
        <w:t>研究的</w:t>
      </w:r>
      <w:r w:rsidRPr="00BA409C">
        <w:rPr>
          <w:rFonts w:asciiTheme="minorEastAsia" w:hAnsiTheme="minorEastAsia" w:hint="eastAsia"/>
          <w:sz w:val="24"/>
        </w:rPr>
        <w:t>目的，上市后研究</w:t>
      </w:r>
      <w:r>
        <w:rPr>
          <w:rFonts w:asciiTheme="minorEastAsia" w:eastAsiaTheme="minorEastAsia" w:hAnsiTheme="minorEastAsia" w:hint="eastAsia"/>
          <w:sz w:val="24"/>
        </w:rPr>
        <w:t>又</w:t>
      </w:r>
      <w:r w:rsidRPr="00BA409C">
        <w:rPr>
          <w:rFonts w:asciiTheme="minorEastAsia" w:hAnsiTheme="minorEastAsia" w:hint="eastAsia"/>
          <w:sz w:val="24"/>
        </w:rPr>
        <w:t>可以分为两类：</w:t>
      </w:r>
      <w:bookmarkEnd w:id="6"/>
      <w:bookmarkEnd w:id="7"/>
      <w:bookmarkEnd w:id="8"/>
    </w:p>
    <w:p w:rsidR="008E3A6C" w:rsidRPr="00BA409C" w:rsidRDefault="008E3A6C" w:rsidP="00683E8D">
      <w:pPr>
        <w:numPr>
          <w:ilvl w:val="0"/>
          <w:numId w:val="1"/>
        </w:numPr>
        <w:spacing w:before="100" w:beforeAutospacing="1" w:afterLines="200" w:afterAutospacing="1" w:line="360" w:lineRule="auto"/>
        <w:ind w:leftChars="200" w:left="420" w:firstLineChars="196" w:firstLine="470"/>
        <w:outlineLvl w:val="0"/>
        <w:rPr>
          <w:rFonts w:asciiTheme="minorEastAsia" w:hAnsiTheme="minorEastAsia"/>
          <w:sz w:val="24"/>
        </w:rPr>
      </w:pPr>
      <w:bookmarkStart w:id="9" w:name="_Toc369761843"/>
      <w:bookmarkStart w:id="10" w:name="_Toc369770796"/>
      <w:bookmarkStart w:id="11" w:name="_Toc369785401"/>
      <w:r w:rsidRPr="00BA409C">
        <w:rPr>
          <w:rFonts w:asciiTheme="minorEastAsia" w:hAnsiTheme="minorEastAsia" w:cs="宋体" w:hint="eastAsia"/>
          <w:sz w:val="24"/>
          <w:lang w:val="zh-CN"/>
        </w:rPr>
        <w:t>上市后要求：依据法规提出要求</w:t>
      </w:r>
      <w:r w:rsidRPr="00BA409C">
        <w:rPr>
          <w:rFonts w:asciiTheme="minorEastAsia" w:hAnsiTheme="minorEastAsia" w:hint="eastAsia"/>
          <w:sz w:val="24"/>
          <w:lang w:val="zh-CN"/>
        </w:rPr>
        <w:t>，包括法规要求必须进行的上市后安全性临床研究和注册批件中要求完成的研究内容。</w:t>
      </w:r>
      <w:bookmarkEnd w:id="9"/>
      <w:bookmarkEnd w:id="10"/>
      <w:bookmarkEnd w:id="11"/>
    </w:p>
    <w:p w:rsidR="008E3A6C" w:rsidRPr="00BA409C" w:rsidRDefault="008E3A6C" w:rsidP="00683E8D">
      <w:pPr>
        <w:numPr>
          <w:ilvl w:val="0"/>
          <w:numId w:val="1"/>
        </w:numPr>
        <w:spacing w:before="100" w:beforeAutospacing="1" w:afterLines="200" w:afterAutospacing="1" w:line="360" w:lineRule="auto"/>
        <w:ind w:leftChars="200" w:left="420" w:firstLineChars="196" w:firstLine="470"/>
        <w:outlineLvl w:val="0"/>
        <w:rPr>
          <w:rFonts w:asciiTheme="minorEastAsia" w:hAnsiTheme="minorEastAsia"/>
          <w:sz w:val="24"/>
        </w:rPr>
      </w:pPr>
      <w:bookmarkStart w:id="12" w:name="_Toc369761844"/>
      <w:bookmarkStart w:id="13" w:name="_Toc369770797"/>
      <w:bookmarkStart w:id="14" w:name="_Toc369785402"/>
      <w:r w:rsidRPr="00BA409C">
        <w:rPr>
          <w:rFonts w:asciiTheme="minorEastAsia" w:hAnsiTheme="minorEastAsia" w:cs="宋体" w:hint="eastAsia"/>
          <w:sz w:val="24"/>
        </w:rPr>
        <w:t>其他研究</w:t>
      </w:r>
      <w:r w:rsidRPr="00BA409C">
        <w:rPr>
          <w:rFonts w:asciiTheme="minorEastAsia" w:hAnsiTheme="minorEastAsia" w:hint="eastAsia"/>
          <w:sz w:val="24"/>
          <w:lang w:val="zh-CN"/>
        </w:rPr>
        <w:t>：上市后要求以外，</w:t>
      </w:r>
      <w:r w:rsidRPr="00BA409C">
        <w:rPr>
          <w:rFonts w:asciiTheme="minorEastAsia" w:hAnsiTheme="minorEastAsia" w:cs="宋体" w:hint="eastAsia"/>
          <w:sz w:val="24"/>
          <w:lang w:val="zh-CN"/>
        </w:rPr>
        <w:t>申请人或第三方</w:t>
      </w:r>
      <w:r w:rsidRPr="00BA409C">
        <w:rPr>
          <w:rFonts w:asciiTheme="minorEastAsia" w:hAnsiTheme="minorEastAsia" w:hint="eastAsia"/>
          <w:sz w:val="24"/>
          <w:lang w:val="zh-CN"/>
        </w:rPr>
        <w:t>承诺或自行</w:t>
      </w:r>
      <w:r w:rsidRPr="00BA409C">
        <w:rPr>
          <w:rFonts w:asciiTheme="minorEastAsia" w:hAnsiTheme="minorEastAsia" w:cs="宋体" w:hint="eastAsia"/>
          <w:sz w:val="24"/>
          <w:lang w:val="zh-CN"/>
        </w:rPr>
        <w:t>实施</w:t>
      </w:r>
      <w:r w:rsidRPr="00BA409C">
        <w:rPr>
          <w:rFonts w:asciiTheme="minorEastAsia" w:hAnsiTheme="minorEastAsia" w:hint="eastAsia"/>
          <w:sz w:val="24"/>
          <w:lang w:val="zh-CN"/>
        </w:rPr>
        <w:t>的研究。</w:t>
      </w:r>
      <w:bookmarkEnd w:id="12"/>
      <w:bookmarkEnd w:id="13"/>
      <w:bookmarkEnd w:id="14"/>
    </w:p>
    <w:p w:rsidR="00743466" w:rsidRPr="008E3A6C" w:rsidRDefault="006E7D17" w:rsidP="00683E8D">
      <w:pPr>
        <w:spacing w:before="100" w:beforeAutospacing="1" w:after="100" w:afterAutospacing="1" w:line="360" w:lineRule="auto"/>
        <w:ind w:firstLineChars="200" w:firstLine="480"/>
        <w:outlineLvl w:val="0"/>
        <w:rPr>
          <w:rFonts w:asciiTheme="minorEastAsia" w:eastAsiaTheme="minorEastAsia" w:hAnsiTheme="minorEastAsia"/>
          <w:bCs/>
          <w:sz w:val="24"/>
          <w:lang w:val="zh-CN"/>
        </w:rPr>
      </w:pPr>
      <w:bookmarkStart w:id="15" w:name="_Toc369770798"/>
      <w:bookmarkStart w:id="16" w:name="_Toc369785403"/>
      <w:r w:rsidRPr="003531E1">
        <w:rPr>
          <w:rFonts w:asciiTheme="minorEastAsia" w:eastAsiaTheme="minorEastAsia" w:hAnsiTheme="minorEastAsia" w:hint="eastAsia"/>
          <w:bCs/>
          <w:sz w:val="24"/>
          <w:lang w:val="zh-CN"/>
        </w:rPr>
        <w:t>申请人可以根据研究目的，选择适当的研究或临床试验模型或工具来开展相应研究或临床试验。</w:t>
      </w:r>
      <w:bookmarkEnd w:id="15"/>
      <w:bookmarkEnd w:id="16"/>
    </w:p>
    <w:p w:rsidR="006E7D17" w:rsidRPr="008E3A6C" w:rsidRDefault="008E3A6C" w:rsidP="00683E8D">
      <w:pPr>
        <w:pStyle w:val="1"/>
        <w:spacing w:before="100" w:beforeAutospacing="1" w:line="360" w:lineRule="auto"/>
        <w:rPr>
          <w:rFonts w:asciiTheme="minorEastAsia" w:eastAsiaTheme="minorEastAsia" w:hAnsiTheme="minorEastAsia"/>
          <w:sz w:val="24"/>
          <w:szCs w:val="24"/>
        </w:rPr>
      </w:pPr>
      <w:bookmarkStart w:id="17" w:name="_Toc369785404"/>
      <w:r>
        <w:rPr>
          <w:rFonts w:asciiTheme="minorEastAsia" w:eastAsiaTheme="minorEastAsia" w:hAnsiTheme="minorEastAsia" w:cs="MS Mincho" w:hint="eastAsia"/>
          <w:sz w:val="24"/>
        </w:rPr>
        <w:t xml:space="preserve">4. </w:t>
      </w:r>
      <w:r w:rsidR="003727EB" w:rsidRPr="008E3A6C">
        <w:rPr>
          <w:rFonts w:asciiTheme="minorEastAsia" w:eastAsiaTheme="minorEastAsia" w:hAnsiTheme="minorEastAsia" w:cs="MS Mincho" w:hint="eastAsia"/>
          <w:sz w:val="24"/>
          <w:szCs w:val="24"/>
        </w:rPr>
        <w:t>研究方法</w:t>
      </w:r>
      <w:bookmarkEnd w:id="17"/>
      <w:r w:rsidR="003727EB" w:rsidRPr="008E3A6C">
        <w:rPr>
          <w:rFonts w:asciiTheme="minorEastAsia" w:eastAsiaTheme="minorEastAsia" w:hAnsiTheme="minorEastAsia"/>
          <w:sz w:val="24"/>
          <w:szCs w:val="24"/>
        </w:rPr>
        <w:t xml:space="preserve"> </w:t>
      </w:r>
    </w:p>
    <w:p w:rsidR="00381AAD" w:rsidRPr="00EA04C4" w:rsidRDefault="008E3A6C" w:rsidP="00683E8D">
      <w:pPr>
        <w:pStyle w:val="2"/>
        <w:spacing w:before="100" w:beforeAutospacing="1" w:line="360" w:lineRule="auto"/>
        <w:rPr>
          <w:rFonts w:asciiTheme="minorEastAsia" w:eastAsiaTheme="minorEastAsia" w:hAnsiTheme="minorEastAsia"/>
          <w:b w:val="0"/>
          <w:sz w:val="24"/>
          <w:szCs w:val="24"/>
        </w:rPr>
      </w:pPr>
      <w:bookmarkStart w:id="18" w:name="_Toc369785405"/>
      <w:r w:rsidRPr="00EA04C4">
        <w:rPr>
          <w:rFonts w:asciiTheme="minorEastAsia" w:eastAsiaTheme="minorEastAsia" w:hAnsiTheme="minorEastAsia" w:hint="eastAsia"/>
          <w:b w:val="0"/>
          <w:sz w:val="24"/>
        </w:rPr>
        <w:t>4.1 临床药理学研究</w:t>
      </w:r>
      <w:bookmarkEnd w:id="18"/>
    </w:p>
    <w:p w:rsidR="00CE7C0D" w:rsidRPr="00EA04C4" w:rsidRDefault="008E3A6C" w:rsidP="00683E8D">
      <w:pPr>
        <w:pStyle w:val="3"/>
        <w:spacing w:before="100" w:beforeAutospacing="1" w:line="360" w:lineRule="auto"/>
        <w:rPr>
          <w:rFonts w:asciiTheme="minorEastAsia" w:eastAsiaTheme="minorEastAsia" w:hAnsiTheme="minorEastAsia"/>
          <w:b w:val="0"/>
          <w:sz w:val="24"/>
        </w:rPr>
      </w:pPr>
      <w:bookmarkStart w:id="19" w:name="_Toc369785406"/>
      <w:r w:rsidRPr="00EA04C4">
        <w:rPr>
          <w:rFonts w:asciiTheme="minorEastAsia" w:eastAsiaTheme="minorEastAsia" w:hAnsiTheme="minorEastAsia" w:hint="eastAsia"/>
          <w:b w:val="0"/>
          <w:sz w:val="24"/>
        </w:rPr>
        <w:t xml:space="preserve">4.1.1 </w:t>
      </w:r>
      <w:r w:rsidR="00CE7C0D" w:rsidRPr="00EA04C4">
        <w:rPr>
          <w:rFonts w:asciiTheme="minorEastAsia" w:eastAsiaTheme="minorEastAsia" w:hAnsiTheme="minorEastAsia" w:hint="eastAsia"/>
          <w:b w:val="0"/>
          <w:sz w:val="24"/>
        </w:rPr>
        <w:t>药代动力学研究</w:t>
      </w:r>
      <w:bookmarkEnd w:id="19"/>
      <w:r w:rsidR="00CE7C0D" w:rsidRPr="00EA04C4">
        <w:rPr>
          <w:rFonts w:asciiTheme="minorEastAsia" w:eastAsiaTheme="minorEastAsia" w:hAnsiTheme="minorEastAsia" w:hint="eastAsia"/>
          <w:b w:val="0"/>
          <w:sz w:val="24"/>
        </w:rPr>
        <w:t xml:space="preserve"> </w:t>
      </w:r>
    </w:p>
    <w:p w:rsidR="00381AAD" w:rsidRDefault="00CE7C0D" w:rsidP="00683E8D">
      <w:pPr>
        <w:spacing w:before="100" w:beforeAutospacing="1" w:line="360" w:lineRule="auto"/>
        <w:ind w:firstLineChars="196" w:firstLine="470"/>
        <w:rPr>
          <w:rFonts w:asciiTheme="minorEastAsia" w:eastAsiaTheme="minorEastAsia" w:hAnsiTheme="minorEastAsia"/>
          <w:sz w:val="24"/>
        </w:rPr>
      </w:pPr>
      <w:r w:rsidRPr="003531E1">
        <w:rPr>
          <w:rFonts w:asciiTheme="minorEastAsia" w:eastAsiaTheme="minorEastAsia" w:hAnsiTheme="minorEastAsia" w:hint="eastAsia"/>
          <w:sz w:val="24"/>
        </w:rPr>
        <w:t>在完善常规的人体药代动力学研究内容之外，对于特殊用药应重视特殊人群的人体药代动力学研究，如肝肾功能障碍患者、儿童以及老年人的研究。</w:t>
      </w:r>
      <w:r w:rsidR="00E85C5D">
        <w:rPr>
          <w:rFonts w:asciiTheme="minorEastAsia" w:eastAsiaTheme="minorEastAsia" w:hAnsiTheme="minorEastAsia" w:hint="eastAsia"/>
          <w:sz w:val="24"/>
        </w:rPr>
        <w:t>特殊人群的药代动力学研究结果可用以指导用药方案的调整。</w:t>
      </w:r>
      <w:r w:rsidR="00A8550B">
        <w:rPr>
          <w:rFonts w:asciiTheme="minorEastAsia" w:eastAsiaTheme="minorEastAsia" w:hAnsiTheme="minorEastAsia" w:hint="eastAsia"/>
          <w:sz w:val="24"/>
        </w:rPr>
        <w:t>具体研究方法</w:t>
      </w:r>
      <w:r w:rsidRPr="003531E1">
        <w:rPr>
          <w:rFonts w:asciiTheme="minorEastAsia" w:eastAsiaTheme="minorEastAsia" w:hAnsiTheme="minorEastAsia" w:hint="eastAsia"/>
          <w:sz w:val="24"/>
        </w:rPr>
        <w:t>参见《人体药代动力学研究指导原则》。</w:t>
      </w:r>
    </w:p>
    <w:p w:rsidR="00CE7C0D" w:rsidRPr="00EA04C4" w:rsidRDefault="008E3A6C" w:rsidP="00683E8D">
      <w:pPr>
        <w:pStyle w:val="3"/>
        <w:spacing w:before="100" w:beforeAutospacing="1" w:line="360" w:lineRule="auto"/>
        <w:rPr>
          <w:rFonts w:asciiTheme="minorEastAsia" w:eastAsiaTheme="minorEastAsia" w:hAnsiTheme="minorEastAsia"/>
          <w:b w:val="0"/>
          <w:sz w:val="24"/>
        </w:rPr>
      </w:pPr>
      <w:bookmarkStart w:id="20" w:name="_Toc369785407"/>
      <w:r w:rsidRPr="00EA04C4">
        <w:rPr>
          <w:rFonts w:asciiTheme="minorEastAsia" w:eastAsiaTheme="minorEastAsia" w:hAnsiTheme="minorEastAsia" w:hint="eastAsia"/>
          <w:b w:val="0"/>
          <w:sz w:val="24"/>
        </w:rPr>
        <w:t>4</w:t>
      </w:r>
      <w:r w:rsidR="009B5B12" w:rsidRPr="00EA04C4">
        <w:rPr>
          <w:rFonts w:asciiTheme="minorEastAsia" w:eastAsiaTheme="minorEastAsia" w:hAnsiTheme="minorEastAsia" w:hint="eastAsia"/>
          <w:b w:val="0"/>
          <w:sz w:val="24"/>
        </w:rPr>
        <w:t>.1</w:t>
      </w:r>
      <w:r w:rsidRPr="00EA04C4">
        <w:rPr>
          <w:rFonts w:asciiTheme="minorEastAsia" w:eastAsiaTheme="minorEastAsia" w:hAnsiTheme="minorEastAsia" w:hint="eastAsia"/>
          <w:b w:val="0"/>
          <w:sz w:val="24"/>
        </w:rPr>
        <w:t xml:space="preserve">.2  </w:t>
      </w:r>
      <w:r w:rsidR="00CE7C0D" w:rsidRPr="00EA04C4">
        <w:rPr>
          <w:rFonts w:asciiTheme="minorEastAsia" w:eastAsiaTheme="minorEastAsia" w:hAnsiTheme="minorEastAsia" w:hint="eastAsia"/>
          <w:b w:val="0"/>
          <w:sz w:val="24"/>
        </w:rPr>
        <w:t>药物相互作用研究</w:t>
      </w:r>
      <w:bookmarkEnd w:id="20"/>
    </w:p>
    <w:p w:rsidR="00CE7C0D" w:rsidRPr="003531E1" w:rsidRDefault="00CE7C0D" w:rsidP="00683E8D">
      <w:pPr>
        <w:spacing w:before="100" w:beforeAutospacing="1" w:line="360" w:lineRule="auto"/>
        <w:ind w:firstLineChars="196" w:firstLine="470"/>
        <w:rPr>
          <w:rFonts w:asciiTheme="minorEastAsia" w:eastAsiaTheme="minorEastAsia" w:hAnsiTheme="minorEastAsia"/>
          <w:sz w:val="24"/>
        </w:rPr>
      </w:pPr>
      <w:r w:rsidRPr="003531E1">
        <w:rPr>
          <w:rFonts w:asciiTheme="minorEastAsia" w:eastAsiaTheme="minorEastAsia" w:hAnsiTheme="minorEastAsia" w:hint="eastAsia"/>
          <w:sz w:val="24"/>
        </w:rPr>
        <w:t>对于常为合并用药并且有科学性数据显示存在潜在药物相互</w:t>
      </w:r>
      <w:r w:rsidR="00A8550B">
        <w:rPr>
          <w:rFonts w:asciiTheme="minorEastAsia" w:eastAsiaTheme="minorEastAsia" w:hAnsiTheme="minorEastAsia" w:hint="eastAsia"/>
          <w:sz w:val="24"/>
        </w:rPr>
        <w:t>作用</w:t>
      </w:r>
      <w:r w:rsidRPr="003531E1">
        <w:rPr>
          <w:rFonts w:asciiTheme="minorEastAsia" w:eastAsiaTheme="minorEastAsia" w:hAnsiTheme="minorEastAsia" w:hint="eastAsia"/>
          <w:sz w:val="24"/>
        </w:rPr>
        <w:t>可能性者，应进行药物相互作用研究。常用研究如下：</w:t>
      </w:r>
    </w:p>
    <w:p w:rsidR="00CE7C0D" w:rsidRPr="003531E1" w:rsidRDefault="00A8550B" w:rsidP="00683E8D">
      <w:pPr>
        <w:numPr>
          <w:ilvl w:val="0"/>
          <w:numId w:val="14"/>
        </w:numPr>
        <w:tabs>
          <w:tab w:val="num" w:pos="868"/>
          <w:tab w:val="num" w:pos="1498"/>
        </w:tabs>
        <w:spacing w:before="100" w:beforeAutospacing="1" w:line="360" w:lineRule="auto"/>
        <w:ind w:leftChars="226" w:left="872" w:hanging="397"/>
        <w:rPr>
          <w:rFonts w:asciiTheme="minorEastAsia" w:eastAsiaTheme="minorEastAsia" w:hAnsiTheme="minorEastAsia"/>
          <w:sz w:val="24"/>
          <w:lang w:val="zh-CN"/>
        </w:rPr>
      </w:pPr>
      <w:r>
        <w:rPr>
          <w:rFonts w:asciiTheme="minorEastAsia" w:eastAsiaTheme="minorEastAsia" w:hAnsiTheme="minorEastAsia" w:hint="eastAsia"/>
          <w:sz w:val="24"/>
          <w:lang w:val="zh-CN"/>
        </w:rPr>
        <w:t>体外研究评估药品是否为</w:t>
      </w:r>
      <w:r w:rsidR="00CE7C0D" w:rsidRPr="003531E1">
        <w:rPr>
          <w:rFonts w:asciiTheme="minorEastAsia" w:eastAsiaTheme="minorEastAsia" w:hAnsiTheme="minorEastAsia"/>
          <w:sz w:val="24"/>
          <w:lang w:val="zh-CN"/>
        </w:rPr>
        <w:t>p-</w:t>
      </w:r>
      <w:r w:rsidR="00CE7C0D" w:rsidRPr="003531E1">
        <w:rPr>
          <w:rFonts w:asciiTheme="minorEastAsia" w:eastAsiaTheme="minorEastAsia" w:hAnsiTheme="minorEastAsia" w:hint="eastAsia"/>
          <w:sz w:val="24"/>
          <w:lang w:val="zh-CN"/>
        </w:rPr>
        <w:t>糖蛋白底物；</w:t>
      </w:r>
    </w:p>
    <w:p w:rsidR="00CE7C0D" w:rsidRPr="003531E1" w:rsidRDefault="00A8550B" w:rsidP="00683E8D">
      <w:pPr>
        <w:numPr>
          <w:ilvl w:val="0"/>
          <w:numId w:val="14"/>
        </w:numPr>
        <w:tabs>
          <w:tab w:val="num" w:pos="868"/>
          <w:tab w:val="num" w:pos="1498"/>
        </w:tabs>
        <w:spacing w:before="100" w:beforeAutospacing="1" w:line="360" w:lineRule="auto"/>
        <w:ind w:leftChars="226" w:left="872" w:hanging="397"/>
        <w:rPr>
          <w:rFonts w:asciiTheme="minorEastAsia" w:eastAsiaTheme="minorEastAsia" w:hAnsiTheme="minorEastAsia"/>
          <w:sz w:val="24"/>
          <w:lang w:val="zh-CN"/>
        </w:rPr>
      </w:pPr>
      <w:r>
        <w:rPr>
          <w:rFonts w:asciiTheme="minorEastAsia" w:eastAsiaTheme="minorEastAsia" w:hAnsiTheme="minorEastAsia" w:hint="eastAsia"/>
          <w:sz w:val="24"/>
          <w:lang w:val="zh-CN"/>
        </w:rPr>
        <w:t>评估</w:t>
      </w:r>
      <w:r w:rsidR="00CE7C0D" w:rsidRPr="003531E1">
        <w:rPr>
          <w:rFonts w:asciiTheme="minorEastAsia" w:eastAsiaTheme="minorEastAsia" w:hAnsiTheme="minorEastAsia" w:hint="eastAsia"/>
          <w:sz w:val="24"/>
          <w:lang w:val="zh-CN"/>
        </w:rPr>
        <w:t>新药与某种常见合并</w:t>
      </w:r>
      <w:r>
        <w:rPr>
          <w:rFonts w:asciiTheme="minorEastAsia" w:eastAsiaTheme="minorEastAsia" w:hAnsiTheme="minorEastAsia" w:hint="eastAsia"/>
          <w:sz w:val="24"/>
          <w:lang w:val="zh-CN"/>
        </w:rPr>
        <w:t>用药</w:t>
      </w:r>
      <w:r w:rsidR="00CE7C0D" w:rsidRPr="003531E1">
        <w:rPr>
          <w:rFonts w:asciiTheme="minorEastAsia" w:eastAsiaTheme="minorEastAsia" w:hAnsiTheme="minorEastAsia" w:hint="eastAsia"/>
          <w:sz w:val="24"/>
          <w:lang w:val="zh-CN"/>
        </w:rPr>
        <w:t>间相互作用的可能性；</w:t>
      </w:r>
    </w:p>
    <w:p w:rsidR="00CE7C0D" w:rsidRPr="003531E1" w:rsidRDefault="00CE7C0D" w:rsidP="00683E8D">
      <w:pPr>
        <w:numPr>
          <w:ilvl w:val="0"/>
          <w:numId w:val="14"/>
        </w:numPr>
        <w:tabs>
          <w:tab w:val="num" w:pos="868"/>
          <w:tab w:val="num" w:pos="1498"/>
        </w:tabs>
        <w:spacing w:before="100" w:beforeAutospacing="1" w:line="360" w:lineRule="auto"/>
        <w:ind w:leftChars="226" w:left="872" w:hanging="397"/>
        <w:rPr>
          <w:rFonts w:asciiTheme="minorEastAsia" w:eastAsiaTheme="minorEastAsia" w:hAnsiTheme="minorEastAsia"/>
          <w:sz w:val="24"/>
          <w:lang w:val="zh-CN"/>
        </w:rPr>
      </w:pPr>
      <w:r w:rsidRPr="003531E1">
        <w:rPr>
          <w:rFonts w:asciiTheme="minorEastAsia" w:eastAsiaTheme="minorEastAsia" w:hAnsiTheme="minorEastAsia" w:hint="eastAsia"/>
          <w:sz w:val="24"/>
          <w:lang w:val="zh-CN"/>
        </w:rPr>
        <w:t>评估新药</w:t>
      </w:r>
      <w:r w:rsidR="00A8550B">
        <w:rPr>
          <w:rFonts w:asciiTheme="minorEastAsia" w:eastAsiaTheme="minorEastAsia" w:hAnsiTheme="minorEastAsia" w:hint="eastAsia"/>
          <w:sz w:val="24"/>
          <w:lang w:val="zh-CN"/>
        </w:rPr>
        <w:t>连续使用后</w:t>
      </w:r>
      <w:r w:rsidRPr="003531E1">
        <w:rPr>
          <w:rFonts w:asciiTheme="minorEastAsia" w:eastAsiaTheme="minorEastAsia" w:hAnsiTheme="minorEastAsia" w:hint="eastAsia"/>
          <w:sz w:val="24"/>
          <w:lang w:val="zh-CN"/>
        </w:rPr>
        <w:t>是否会改变某种敏感性</w:t>
      </w:r>
      <w:r w:rsidRPr="003531E1">
        <w:rPr>
          <w:rFonts w:asciiTheme="minorEastAsia" w:eastAsiaTheme="minorEastAsia" w:hAnsiTheme="minorEastAsia"/>
          <w:sz w:val="24"/>
          <w:lang w:val="zh-CN"/>
        </w:rPr>
        <w:t>CYP</w:t>
      </w:r>
      <w:smartTag w:uri="urn:schemas-microsoft-com:office:smarttags" w:element="chmetcnvUnitNameCSourceValue2HasSpaceFalseNegativeFalseNumberType1TCSC">
        <w:r w:rsidRPr="003531E1">
          <w:rPr>
            <w:rFonts w:asciiTheme="minorEastAsia" w:eastAsiaTheme="minorEastAsia" w:hAnsiTheme="minorEastAsia"/>
            <w:sz w:val="24"/>
            <w:lang w:val="zh-CN"/>
          </w:rPr>
          <w:t>2C</w:t>
        </w:r>
      </w:smartTag>
      <w:r w:rsidRPr="003531E1">
        <w:rPr>
          <w:rFonts w:asciiTheme="minorEastAsia" w:eastAsiaTheme="minorEastAsia" w:hAnsiTheme="minorEastAsia"/>
          <w:sz w:val="24"/>
          <w:lang w:val="zh-CN"/>
        </w:rPr>
        <w:t>9</w:t>
      </w:r>
      <w:r w:rsidRPr="003531E1">
        <w:rPr>
          <w:rFonts w:asciiTheme="minorEastAsia" w:eastAsiaTheme="minorEastAsia" w:hAnsiTheme="minorEastAsia" w:hint="eastAsia"/>
          <w:sz w:val="24"/>
          <w:lang w:val="zh-CN"/>
        </w:rPr>
        <w:t>底物的代谢；</w:t>
      </w:r>
    </w:p>
    <w:p w:rsidR="00381AAD" w:rsidRDefault="00CE7C0D" w:rsidP="00683E8D">
      <w:pPr>
        <w:spacing w:before="100" w:beforeAutospacing="1" w:line="360" w:lineRule="auto"/>
        <w:ind w:firstLineChars="200" w:firstLine="480"/>
        <w:rPr>
          <w:rFonts w:asciiTheme="minorEastAsia" w:eastAsiaTheme="minorEastAsia" w:hAnsiTheme="minorEastAsia"/>
          <w:sz w:val="24"/>
        </w:rPr>
      </w:pPr>
      <w:r w:rsidRPr="003531E1">
        <w:rPr>
          <w:rFonts w:asciiTheme="minorEastAsia" w:eastAsiaTheme="minorEastAsia" w:hAnsiTheme="minorEastAsia" w:hint="eastAsia"/>
          <w:sz w:val="24"/>
        </w:rPr>
        <w:lastRenderedPageBreak/>
        <w:t>需要强调的是，所有这些研究必须有前瞻性设计的研究方案和分析计划，并选择适当的统计学方法。</w:t>
      </w:r>
    </w:p>
    <w:p w:rsidR="00CE7C0D" w:rsidRPr="00EA04C4" w:rsidRDefault="008E3A6C" w:rsidP="00683E8D">
      <w:pPr>
        <w:pStyle w:val="2"/>
        <w:spacing w:before="100" w:beforeAutospacing="1" w:line="360" w:lineRule="auto"/>
        <w:rPr>
          <w:rFonts w:asciiTheme="minorEastAsia" w:eastAsiaTheme="minorEastAsia" w:hAnsiTheme="minorEastAsia"/>
          <w:b w:val="0"/>
          <w:sz w:val="24"/>
        </w:rPr>
      </w:pPr>
      <w:bookmarkStart w:id="21" w:name="_Toc369785408"/>
      <w:r w:rsidRPr="00EA04C4">
        <w:rPr>
          <w:rFonts w:asciiTheme="minorEastAsia" w:eastAsiaTheme="minorEastAsia" w:hAnsiTheme="minorEastAsia" w:hint="eastAsia"/>
          <w:b w:val="0"/>
          <w:sz w:val="24"/>
        </w:rPr>
        <w:t xml:space="preserve">4.2  </w:t>
      </w:r>
      <w:r w:rsidR="00CE7C0D" w:rsidRPr="00EA04C4">
        <w:rPr>
          <w:rFonts w:asciiTheme="minorEastAsia" w:eastAsiaTheme="minorEastAsia" w:hAnsiTheme="minorEastAsia" w:hint="eastAsia"/>
          <w:b w:val="0"/>
          <w:sz w:val="24"/>
        </w:rPr>
        <w:t>随机对照临床试验</w:t>
      </w:r>
      <w:bookmarkEnd w:id="21"/>
      <w:r w:rsidR="00CE7C0D" w:rsidRPr="00EA04C4">
        <w:rPr>
          <w:rFonts w:asciiTheme="minorEastAsia" w:eastAsiaTheme="minorEastAsia" w:hAnsiTheme="minorEastAsia" w:hint="eastAsia"/>
          <w:b w:val="0"/>
          <w:sz w:val="24"/>
        </w:rPr>
        <w:t xml:space="preserve"> </w:t>
      </w:r>
    </w:p>
    <w:p w:rsidR="00CE7C0D" w:rsidRPr="003531E1" w:rsidRDefault="00154904" w:rsidP="00683E8D">
      <w:pPr>
        <w:spacing w:before="100" w:beforeAutospacing="1"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lang w:val="zh-CN"/>
        </w:rPr>
        <w:t>随机对照临床试验</w:t>
      </w:r>
      <w:r w:rsidR="00CE7C0D" w:rsidRPr="003531E1">
        <w:rPr>
          <w:rFonts w:asciiTheme="minorEastAsia" w:eastAsiaTheme="minorEastAsia" w:hAnsiTheme="minorEastAsia" w:hint="eastAsia"/>
          <w:sz w:val="24"/>
          <w:lang w:val="zh-CN"/>
        </w:rPr>
        <w:t>用于：</w:t>
      </w:r>
    </w:p>
    <w:p w:rsidR="00CE7C0D" w:rsidRPr="003531E1" w:rsidRDefault="00CE7C0D" w:rsidP="00683E8D">
      <w:pPr>
        <w:numPr>
          <w:ilvl w:val="0"/>
          <w:numId w:val="14"/>
        </w:numPr>
        <w:tabs>
          <w:tab w:val="num" w:pos="868"/>
          <w:tab w:val="num" w:pos="1080"/>
          <w:tab w:val="num" w:pos="1498"/>
        </w:tabs>
        <w:spacing w:before="100" w:beforeAutospacing="1" w:line="360" w:lineRule="auto"/>
        <w:ind w:leftChars="226" w:left="872" w:hanging="397"/>
        <w:rPr>
          <w:rFonts w:asciiTheme="minorEastAsia" w:eastAsiaTheme="minorEastAsia" w:hAnsiTheme="minorEastAsia"/>
          <w:sz w:val="24"/>
          <w:lang w:val="zh-CN"/>
        </w:rPr>
      </w:pPr>
      <w:r w:rsidRPr="003531E1">
        <w:rPr>
          <w:rFonts w:asciiTheme="minorEastAsia" w:eastAsiaTheme="minorEastAsia" w:hAnsiTheme="minorEastAsia" w:hint="eastAsia"/>
          <w:sz w:val="24"/>
          <w:lang w:val="zh-CN"/>
        </w:rPr>
        <w:t>评估长期有效性或应答持续时间；</w:t>
      </w:r>
    </w:p>
    <w:p w:rsidR="00CE7C0D" w:rsidRPr="003531E1" w:rsidRDefault="00CE7C0D" w:rsidP="00683E8D">
      <w:pPr>
        <w:numPr>
          <w:ilvl w:val="0"/>
          <w:numId w:val="14"/>
        </w:numPr>
        <w:tabs>
          <w:tab w:val="num" w:pos="868"/>
          <w:tab w:val="num" w:pos="1498"/>
        </w:tabs>
        <w:spacing w:before="100" w:beforeAutospacing="1" w:line="360" w:lineRule="auto"/>
        <w:ind w:leftChars="226" w:left="872" w:hanging="397"/>
        <w:rPr>
          <w:rFonts w:asciiTheme="minorEastAsia" w:eastAsiaTheme="minorEastAsia" w:hAnsiTheme="minorEastAsia"/>
          <w:sz w:val="24"/>
          <w:lang w:val="zh-CN"/>
        </w:rPr>
      </w:pPr>
      <w:r w:rsidRPr="003531E1">
        <w:rPr>
          <w:rFonts w:asciiTheme="minorEastAsia" w:eastAsiaTheme="minorEastAsia" w:hAnsiTheme="minorEastAsia" w:hint="eastAsia"/>
          <w:sz w:val="24"/>
          <w:lang w:val="zh-CN"/>
        </w:rPr>
        <w:t>利用退出设计来评估有效性；</w:t>
      </w:r>
    </w:p>
    <w:p w:rsidR="00CE7C0D" w:rsidRPr="003531E1" w:rsidRDefault="00CE7C0D" w:rsidP="00683E8D">
      <w:pPr>
        <w:numPr>
          <w:ilvl w:val="0"/>
          <w:numId w:val="14"/>
        </w:numPr>
        <w:tabs>
          <w:tab w:val="num" w:pos="868"/>
          <w:tab w:val="num" w:pos="1080"/>
          <w:tab w:val="num" w:pos="1498"/>
        </w:tabs>
        <w:spacing w:before="100" w:beforeAutospacing="1" w:line="360" w:lineRule="auto"/>
        <w:ind w:leftChars="226" w:left="872" w:hanging="397"/>
        <w:rPr>
          <w:rFonts w:asciiTheme="minorEastAsia" w:eastAsiaTheme="minorEastAsia" w:hAnsiTheme="minorEastAsia"/>
          <w:sz w:val="24"/>
          <w:lang w:val="zh-CN"/>
        </w:rPr>
      </w:pPr>
      <w:r w:rsidRPr="003531E1">
        <w:rPr>
          <w:rFonts w:asciiTheme="minorEastAsia" w:eastAsiaTheme="minorEastAsia" w:hAnsiTheme="minorEastAsia" w:hint="eastAsia"/>
          <w:sz w:val="24"/>
          <w:lang w:val="zh-CN"/>
        </w:rPr>
        <w:t>评估亚组中的有效性；</w:t>
      </w:r>
    </w:p>
    <w:p w:rsidR="00CE7C0D" w:rsidRPr="003531E1" w:rsidRDefault="00154904" w:rsidP="00683E8D">
      <w:pPr>
        <w:numPr>
          <w:ilvl w:val="0"/>
          <w:numId w:val="14"/>
        </w:numPr>
        <w:tabs>
          <w:tab w:val="num" w:pos="868"/>
          <w:tab w:val="num" w:pos="1080"/>
          <w:tab w:val="num" w:pos="1498"/>
        </w:tabs>
        <w:spacing w:before="100" w:beforeAutospacing="1" w:line="360" w:lineRule="auto"/>
        <w:ind w:leftChars="226" w:left="872" w:hanging="397"/>
        <w:rPr>
          <w:rFonts w:asciiTheme="minorEastAsia" w:eastAsiaTheme="minorEastAsia" w:hAnsiTheme="minorEastAsia"/>
          <w:sz w:val="24"/>
          <w:lang w:val="zh-CN"/>
        </w:rPr>
      </w:pPr>
      <w:r>
        <w:rPr>
          <w:rFonts w:asciiTheme="minorEastAsia" w:eastAsiaTheme="minorEastAsia" w:hAnsiTheme="minorEastAsia" w:hint="eastAsia"/>
          <w:sz w:val="24"/>
        </w:rPr>
        <w:t>优化给药方案</w:t>
      </w:r>
      <w:r w:rsidR="00CE7C0D" w:rsidRPr="003531E1">
        <w:rPr>
          <w:rFonts w:asciiTheme="minorEastAsia" w:eastAsiaTheme="minorEastAsia" w:hAnsiTheme="minorEastAsia" w:hint="eastAsia"/>
          <w:sz w:val="24"/>
        </w:rPr>
        <w:t>（剂量、间隔、疗程）；</w:t>
      </w:r>
    </w:p>
    <w:p w:rsidR="00CE7C0D" w:rsidRPr="003531E1" w:rsidRDefault="00381AAD" w:rsidP="00683E8D">
      <w:pPr>
        <w:numPr>
          <w:ilvl w:val="0"/>
          <w:numId w:val="14"/>
        </w:numPr>
        <w:tabs>
          <w:tab w:val="num" w:pos="868"/>
          <w:tab w:val="num" w:pos="1080"/>
          <w:tab w:val="num" w:pos="1498"/>
        </w:tabs>
        <w:spacing w:before="100" w:beforeAutospacing="1" w:line="360" w:lineRule="auto"/>
        <w:ind w:leftChars="226" w:left="872" w:hanging="397"/>
        <w:rPr>
          <w:rFonts w:asciiTheme="minorEastAsia" w:eastAsiaTheme="minorEastAsia" w:hAnsiTheme="minorEastAsia"/>
          <w:sz w:val="24"/>
          <w:lang w:val="zh-CN"/>
        </w:rPr>
      </w:pPr>
      <w:r>
        <w:rPr>
          <w:rFonts w:asciiTheme="minorEastAsia" w:eastAsiaTheme="minorEastAsia" w:hAnsiTheme="minorEastAsia" w:hint="eastAsia"/>
          <w:sz w:val="24"/>
        </w:rPr>
        <w:t>对</w:t>
      </w:r>
      <w:r w:rsidR="00CE7C0D" w:rsidRPr="003531E1">
        <w:rPr>
          <w:rFonts w:asciiTheme="minorEastAsia" w:eastAsiaTheme="minorEastAsia" w:hAnsiTheme="minorEastAsia" w:hint="eastAsia"/>
          <w:sz w:val="24"/>
        </w:rPr>
        <w:t>一些有条件批准上市品种</w:t>
      </w:r>
      <w:r>
        <w:rPr>
          <w:rFonts w:asciiTheme="minorEastAsia" w:eastAsiaTheme="minorEastAsia" w:hAnsiTheme="minorEastAsia" w:hint="eastAsia"/>
          <w:sz w:val="24"/>
        </w:rPr>
        <w:t>提供进一步的</w:t>
      </w:r>
      <w:r w:rsidR="00CE7C0D" w:rsidRPr="003531E1">
        <w:rPr>
          <w:rFonts w:asciiTheme="minorEastAsia" w:eastAsiaTheme="minorEastAsia" w:hAnsiTheme="minorEastAsia" w:hint="eastAsia"/>
          <w:sz w:val="24"/>
        </w:rPr>
        <w:t>有效性</w:t>
      </w:r>
      <w:r>
        <w:rPr>
          <w:rFonts w:asciiTheme="minorEastAsia" w:eastAsiaTheme="minorEastAsia" w:hAnsiTheme="minorEastAsia" w:hint="eastAsia"/>
          <w:sz w:val="24"/>
        </w:rPr>
        <w:t>支持数据</w:t>
      </w:r>
      <w:r w:rsidR="00CE7C0D" w:rsidRPr="003531E1">
        <w:rPr>
          <w:rFonts w:asciiTheme="minorEastAsia" w:eastAsiaTheme="minorEastAsia" w:hAnsiTheme="minorEastAsia" w:hint="eastAsia"/>
          <w:sz w:val="24"/>
        </w:rPr>
        <w:t>；</w:t>
      </w:r>
    </w:p>
    <w:p w:rsidR="00CE7C0D" w:rsidRDefault="00CE7C0D" w:rsidP="00683E8D">
      <w:pPr>
        <w:numPr>
          <w:ilvl w:val="0"/>
          <w:numId w:val="14"/>
        </w:numPr>
        <w:tabs>
          <w:tab w:val="num" w:pos="868"/>
          <w:tab w:val="num" w:pos="1080"/>
          <w:tab w:val="num" w:pos="1498"/>
        </w:tabs>
        <w:spacing w:before="100" w:beforeAutospacing="1" w:line="360" w:lineRule="auto"/>
        <w:ind w:leftChars="226" w:left="872" w:hanging="397"/>
        <w:rPr>
          <w:rFonts w:asciiTheme="minorEastAsia" w:eastAsiaTheme="minorEastAsia" w:hAnsiTheme="minorEastAsia"/>
          <w:sz w:val="24"/>
          <w:lang w:val="zh-CN"/>
        </w:rPr>
      </w:pPr>
      <w:r w:rsidRPr="003531E1">
        <w:rPr>
          <w:rFonts w:asciiTheme="minorEastAsia" w:eastAsiaTheme="minorEastAsia" w:hAnsiTheme="minorEastAsia" w:hint="eastAsia"/>
          <w:sz w:val="24"/>
        </w:rPr>
        <w:t>确认安全性信息</w:t>
      </w:r>
      <w:r w:rsidRPr="003531E1">
        <w:rPr>
          <w:rFonts w:asciiTheme="minorEastAsia" w:eastAsiaTheme="minorEastAsia" w:hAnsiTheme="minorEastAsia" w:hint="eastAsia"/>
          <w:sz w:val="24"/>
          <w:lang w:val="zh-CN"/>
        </w:rPr>
        <w:t>。</w:t>
      </w:r>
    </w:p>
    <w:p w:rsidR="00154904" w:rsidRPr="003531E1" w:rsidRDefault="00154904" w:rsidP="00683E8D">
      <w:pPr>
        <w:tabs>
          <w:tab w:val="num" w:pos="1498"/>
        </w:tabs>
        <w:spacing w:before="100" w:beforeAutospacing="1"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根据研究的目的和设计的性质，又可以分为规范的随机对照临床试验和大规模简单试验。</w:t>
      </w:r>
    </w:p>
    <w:p w:rsidR="00701BBD" w:rsidRPr="00EA04C4" w:rsidRDefault="00701BBD" w:rsidP="00683E8D">
      <w:pPr>
        <w:pStyle w:val="3"/>
        <w:spacing w:before="100" w:beforeAutospacing="1" w:line="360" w:lineRule="auto"/>
        <w:rPr>
          <w:rFonts w:asciiTheme="minorEastAsia" w:eastAsiaTheme="minorEastAsia" w:hAnsiTheme="minorEastAsia"/>
          <w:b w:val="0"/>
          <w:sz w:val="24"/>
        </w:rPr>
      </w:pPr>
      <w:bookmarkStart w:id="22" w:name="_Toc369785409"/>
      <w:r w:rsidRPr="00EA04C4">
        <w:rPr>
          <w:rFonts w:asciiTheme="minorEastAsia" w:eastAsiaTheme="minorEastAsia" w:hAnsiTheme="minorEastAsia" w:hint="eastAsia"/>
          <w:b w:val="0"/>
          <w:sz w:val="24"/>
        </w:rPr>
        <w:t>4.2.1  规范设计的随机对照临床试验</w:t>
      </w:r>
      <w:bookmarkEnd w:id="22"/>
    </w:p>
    <w:p w:rsidR="00CE7C0D" w:rsidRPr="003531E1" w:rsidRDefault="00154904" w:rsidP="00683E8D">
      <w:pPr>
        <w:spacing w:before="100" w:beforeAutospacing="1"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这一类试验设计</w:t>
      </w:r>
      <w:r w:rsidR="00CE7C0D" w:rsidRPr="003531E1">
        <w:rPr>
          <w:rFonts w:asciiTheme="minorEastAsia" w:eastAsiaTheme="minorEastAsia" w:hAnsiTheme="minorEastAsia" w:hint="eastAsia"/>
          <w:sz w:val="24"/>
        </w:rPr>
        <w:t>对于需要继续提供有效性数据的临床试验，如评估长期用药的有效性或应答持续时间、评估亚组的有效性、优化给药方案、补充临床终点的研究等，应结合各适应症的临床试验指南和法规（生产批件）的要求进行试验设计，应</w:t>
      </w:r>
      <w:r>
        <w:rPr>
          <w:rFonts w:asciiTheme="minorEastAsia" w:eastAsiaTheme="minorEastAsia" w:hAnsiTheme="minorEastAsia" w:hint="eastAsia"/>
          <w:sz w:val="24"/>
        </w:rPr>
        <w:t>严格</w:t>
      </w:r>
      <w:r w:rsidR="00CE7C0D" w:rsidRPr="003531E1">
        <w:rPr>
          <w:rFonts w:asciiTheme="minorEastAsia" w:eastAsiaTheme="minorEastAsia" w:hAnsiTheme="minorEastAsia" w:hint="eastAsia"/>
          <w:sz w:val="24"/>
        </w:rPr>
        <w:t>符合统计学的原则。</w:t>
      </w:r>
    </w:p>
    <w:p w:rsidR="00701BBD" w:rsidRPr="00EA04C4" w:rsidRDefault="00701BBD" w:rsidP="00683E8D">
      <w:pPr>
        <w:pStyle w:val="3"/>
        <w:spacing w:before="100" w:beforeAutospacing="1" w:line="360" w:lineRule="auto"/>
        <w:rPr>
          <w:rFonts w:asciiTheme="minorEastAsia" w:eastAsiaTheme="minorEastAsia" w:hAnsiTheme="minorEastAsia"/>
          <w:b w:val="0"/>
          <w:sz w:val="24"/>
        </w:rPr>
      </w:pPr>
      <w:bookmarkStart w:id="23" w:name="_Toc369785410"/>
      <w:r w:rsidRPr="00EA04C4">
        <w:rPr>
          <w:rFonts w:asciiTheme="minorEastAsia" w:eastAsiaTheme="minorEastAsia" w:hAnsiTheme="minorEastAsia" w:hint="eastAsia"/>
          <w:b w:val="0"/>
          <w:sz w:val="24"/>
        </w:rPr>
        <w:t xml:space="preserve">4.2.2  </w:t>
      </w:r>
      <w:r w:rsidR="00CE7C0D" w:rsidRPr="00EA04C4">
        <w:rPr>
          <w:rFonts w:asciiTheme="minorEastAsia" w:eastAsiaTheme="minorEastAsia" w:hAnsiTheme="minorEastAsia" w:hint="eastAsia"/>
          <w:b w:val="0"/>
          <w:sz w:val="24"/>
        </w:rPr>
        <w:t>大规模简单试验</w:t>
      </w:r>
      <w:bookmarkEnd w:id="23"/>
    </w:p>
    <w:p w:rsidR="00CE7C0D" w:rsidRPr="003531E1" w:rsidRDefault="00701BBD" w:rsidP="00683E8D">
      <w:pPr>
        <w:spacing w:before="100" w:beforeAutospacing="1" w:line="360" w:lineRule="auto"/>
        <w:ind w:firstLineChars="200" w:firstLine="480"/>
        <w:rPr>
          <w:rFonts w:asciiTheme="minorEastAsia" w:eastAsiaTheme="minorEastAsia" w:hAnsiTheme="minorEastAsia"/>
          <w:sz w:val="24"/>
          <w:lang w:val="zh-CN"/>
        </w:rPr>
      </w:pPr>
      <w:r w:rsidRPr="003531E1">
        <w:rPr>
          <w:rFonts w:asciiTheme="minorEastAsia" w:eastAsiaTheme="minorEastAsia" w:hAnsiTheme="minorEastAsia" w:hint="eastAsia"/>
          <w:sz w:val="24"/>
        </w:rPr>
        <w:t>大规模简单试验</w:t>
      </w:r>
      <w:r w:rsidR="00CE7C0D" w:rsidRPr="003531E1">
        <w:rPr>
          <w:rFonts w:asciiTheme="minorEastAsia" w:eastAsiaTheme="minorEastAsia" w:hAnsiTheme="minorEastAsia" w:hint="eastAsia"/>
          <w:sz w:val="24"/>
        </w:rPr>
        <w:t>是临床试验的特定形式，</w:t>
      </w:r>
      <w:r w:rsidR="00E85C5D">
        <w:rPr>
          <w:rFonts w:asciiTheme="minorEastAsia" w:eastAsiaTheme="minorEastAsia" w:hAnsiTheme="minorEastAsia" w:hint="eastAsia"/>
          <w:sz w:val="24"/>
        </w:rPr>
        <w:t>通常用于安全性研究。研究可</w:t>
      </w:r>
      <w:r w:rsidR="00154904">
        <w:rPr>
          <w:rFonts w:asciiTheme="minorEastAsia" w:eastAsiaTheme="minorEastAsia" w:hAnsiTheme="minorEastAsia" w:hint="eastAsia"/>
          <w:sz w:val="24"/>
        </w:rPr>
        <w:t>纳入</w:t>
      </w:r>
      <w:r w:rsidR="00CE7C0D" w:rsidRPr="003531E1">
        <w:rPr>
          <w:rFonts w:asciiTheme="minorEastAsia" w:eastAsiaTheme="minorEastAsia" w:hAnsiTheme="minorEastAsia" w:hint="eastAsia"/>
          <w:sz w:val="24"/>
        </w:rPr>
        <w:t>大量病人随机分配治疗，但是数据收集和监测却</w:t>
      </w:r>
      <w:r w:rsidR="000470F6">
        <w:rPr>
          <w:rFonts w:asciiTheme="minorEastAsia" w:eastAsiaTheme="minorEastAsia" w:hAnsiTheme="minorEastAsia" w:hint="eastAsia"/>
          <w:sz w:val="24"/>
        </w:rPr>
        <w:t>较少</w:t>
      </w:r>
      <w:r w:rsidR="00CE7C0D" w:rsidRPr="003531E1">
        <w:rPr>
          <w:rFonts w:asciiTheme="minorEastAsia" w:eastAsiaTheme="minorEastAsia" w:hAnsiTheme="minorEastAsia" w:hint="eastAsia"/>
          <w:sz w:val="24"/>
        </w:rPr>
        <w:t>。该设计可用于药物警戒，用以在</w:t>
      </w:r>
      <w:r w:rsidR="00ED43DA">
        <w:rPr>
          <w:rFonts w:asciiTheme="minorEastAsia" w:eastAsiaTheme="minorEastAsia" w:hAnsiTheme="minorEastAsia" w:hint="eastAsia"/>
          <w:sz w:val="24"/>
        </w:rPr>
        <w:t>规范</w:t>
      </w:r>
      <w:r w:rsidR="00CE7C0D" w:rsidRPr="003531E1">
        <w:rPr>
          <w:rFonts w:asciiTheme="minorEastAsia" w:eastAsiaTheme="minorEastAsia" w:hAnsiTheme="minorEastAsia" w:hint="eastAsia"/>
          <w:sz w:val="24"/>
        </w:rPr>
        <w:t>的</w:t>
      </w:r>
      <w:r w:rsidR="00ED43DA">
        <w:rPr>
          <w:rFonts w:asciiTheme="minorEastAsia" w:eastAsiaTheme="minorEastAsia" w:hAnsiTheme="minorEastAsia" w:hint="eastAsia"/>
          <w:sz w:val="24"/>
        </w:rPr>
        <w:t>随机对照</w:t>
      </w:r>
      <w:r w:rsidR="00CE7C0D" w:rsidRPr="003531E1">
        <w:rPr>
          <w:rFonts w:asciiTheme="minorEastAsia" w:eastAsiaTheme="minorEastAsia" w:hAnsiTheme="minorEastAsia" w:hint="eastAsia"/>
          <w:sz w:val="24"/>
        </w:rPr>
        <w:t>临床试验环境之外说明药品的获益/风险特性和</w:t>
      </w:r>
      <w:r w:rsidR="00CE7C0D" w:rsidRPr="003531E1">
        <w:rPr>
          <w:rFonts w:asciiTheme="minorEastAsia" w:eastAsiaTheme="minorEastAsia" w:hAnsiTheme="minorEastAsia"/>
          <w:sz w:val="24"/>
        </w:rPr>
        <w:t>/</w:t>
      </w:r>
      <w:r w:rsidR="00CE7C0D" w:rsidRPr="003531E1">
        <w:rPr>
          <w:rFonts w:asciiTheme="minorEastAsia" w:eastAsiaTheme="minorEastAsia" w:hAnsiTheme="minorEastAsia" w:hint="eastAsia"/>
          <w:sz w:val="24"/>
        </w:rPr>
        <w:t>或完全量化一个关键但是相对罕见的不良事件的风险。“简单”是指数据结构而非数据收集。</w:t>
      </w:r>
      <w:r w:rsidR="00E85C5D">
        <w:rPr>
          <w:rFonts w:asciiTheme="minorEastAsia" w:eastAsiaTheme="minorEastAsia" w:hAnsiTheme="minorEastAsia" w:hint="eastAsia"/>
          <w:sz w:val="24"/>
        </w:rPr>
        <w:t>由于样本量大，</w:t>
      </w:r>
      <w:r w:rsidR="000470F6">
        <w:rPr>
          <w:rFonts w:asciiTheme="minorEastAsia" w:eastAsiaTheme="minorEastAsia" w:hAnsiTheme="minorEastAsia" w:hint="eastAsia"/>
          <w:sz w:val="24"/>
        </w:rPr>
        <w:t>可</w:t>
      </w:r>
      <w:r w:rsidR="00CE7C0D" w:rsidRPr="003531E1">
        <w:rPr>
          <w:rFonts w:asciiTheme="minorEastAsia" w:eastAsiaTheme="minorEastAsia" w:hAnsiTheme="minorEastAsia" w:hint="eastAsia"/>
          <w:sz w:val="24"/>
        </w:rPr>
        <w:t>用于测量一些少见的</w:t>
      </w:r>
      <w:r w:rsidR="00ED43DA">
        <w:rPr>
          <w:rFonts w:asciiTheme="minorEastAsia" w:eastAsiaTheme="minorEastAsia" w:hAnsiTheme="minorEastAsia" w:hint="eastAsia"/>
          <w:sz w:val="24"/>
        </w:rPr>
        <w:t>终点</w:t>
      </w:r>
      <w:r w:rsidR="00CE7C0D" w:rsidRPr="003531E1">
        <w:rPr>
          <w:rFonts w:asciiTheme="minorEastAsia" w:eastAsiaTheme="minorEastAsia" w:hAnsiTheme="minorEastAsia" w:hint="eastAsia"/>
          <w:sz w:val="24"/>
        </w:rPr>
        <w:t>结局情况。</w:t>
      </w:r>
    </w:p>
    <w:p w:rsidR="00CE7C0D" w:rsidRPr="00EA04C4" w:rsidRDefault="00A80427" w:rsidP="00683E8D">
      <w:pPr>
        <w:pStyle w:val="2"/>
        <w:spacing w:before="100" w:beforeAutospacing="1" w:line="360" w:lineRule="auto"/>
        <w:rPr>
          <w:rFonts w:asciiTheme="minorEastAsia" w:eastAsiaTheme="minorEastAsia" w:hAnsiTheme="minorEastAsia"/>
          <w:b w:val="0"/>
          <w:sz w:val="24"/>
        </w:rPr>
      </w:pPr>
      <w:bookmarkStart w:id="24" w:name="_Toc369785411"/>
      <w:r w:rsidRPr="00EA04C4">
        <w:rPr>
          <w:rFonts w:asciiTheme="minorEastAsia" w:eastAsiaTheme="minorEastAsia" w:hAnsiTheme="minorEastAsia" w:cs="宋体" w:hint="eastAsia"/>
          <w:b w:val="0"/>
          <w:sz w:val="24"/>
        </w:rPr>
        <w:lastRenderedPageBreak/>
        <w:t>4.3</w:t>
      </w:r>
      <w:r w:rsidR="00701BBD" w:rsidRPr="00EA04C4">
        <w:rPr>
          <w:rFonts w:asciiTheme="minorEastAsia" w:eastAsiaTheme="minorEastAsia" w:hAnsiTheme="minorEastAsia" w:cs="宋体" w:hint="eastAsia"/>
          <w:b w:val="0"/>
          <w:sz w:val="24"/>
        </w:rPr>
        <w:t xml:space="preserve">  </w:t>
      </w:r>
      <w:r w:rsidR="00CE7C0D" w:rsidRPr="00EA04C4">
        <w:rPr>
          <w:rFonts w:asciiTheme="minorEastAsia" w:eastAsiaTheme="minorEastAsia" w:hAnsiTheme="minorEastAsia" w:cs="宋体" w:hint="eastAsia"/>
          <w:b w:val="0"/>
          <w:sz w:val="24"/>
        </w:rPr>
        <w:t>观察性药物流行病学研究</w:t>
      </w:r>
      <w:bookmarkEnd w:id="24"/>
      <w:r w:rsidR="00CE7C0D" w:rsidRPr="00EA04C4">
        <w:rPr>
          <w:rFonts w:asciiTheme="minorEastAsia" w:eastAsiaTheme="minorEastAsia" w:hAnsiTheme="minorEastAsia" w:hint="eastAsia"/>
          <w:b w:val="0"/>
          <w:sz w:val="24"/>
        </w:rPr>
        <w:t xml:space="preserve"> </w:t>
      </w:r>
    </w:p>
    <w:p w:rsidR="00CE7C0D" w:rsidRPr="003531E1" w:rsidRDefault="00CE7C0D" w:rsidP="00683E8D">
      <w:pPr>
        <w:spacing w:before="100" w:beforeAutospacing="1" w:line="360" w:lineRule="auto"/>
        <w:ind w:firstLineChars="196" w:firstLine="470"/>
        <w:rPr>
          <w:rFonts w:asciiTheme="minorEastAsia" w:eastAsiaTheme="minorEastAsia" w:hAnsiTheme="minorEastAsia"/>
          <w:sz w:val="24"/>
        </w:rPr>
      </w:pPr>
      <w:r w:rsidRPr="003531E1">
        <w:rPr>
          <w:rFonts w:asciiTheme="minorEastAsia" w:eastAsiaTheme="minorEastAsia" w:hAnsiTheme="minorEastAsia" w:hint="eastAsia"/>
          <w:sz w:val="24"/>
        </w:rPr>
        <w:t>通常为安全性研究，是指设计用于评估与药物暴露有关的严重风险、定量评估风险或影响严重毒性风险的各种因素，例如药物剂量、暴露时间或患者特征等。</w:t>
      </w:r>
    </w:p>
    <w:p w:rsidR="00CE7C0D" w:rsidRPr="003531E1" w:rsidRDefault="00CE7C0D" w:rsidP="00683E8D">
      <w:pPr>
        <w:spacing w:before="100" w:beforeAutospacing="1" w:line="360" w:lineRule="auto"/>
        <w:ind w:firstLineChars="200" w:firstLine="480"/>
        <w:rPr>
          <w:rFonts w:asciiTheme="minorEastAsia" w:eastAsiaTheme="minorEastAsia" w:hAnsiTheme="minorEastAsia"/>
          <w:sz w:val="24"/>
        </w:rPr>
      </w:pPr>
      <w:r w:rsidRPr="003531E1">
        <w:rPr>
          <w:rFonts w:asciiTheme="minorEastAsia" w:eastAsiaTheme="minorEastAsia" w:hAnsiTheme="minorEastAsia" w:hint="eastAsia"/>
          <w:sz w:val="24"/>
          <w:lang w:val="zh-CN"/>
        </w:rPr>
        <w:t>这些研究应为前瞻性设计，设置对照，预设假设检验。如果有适当的科学理由省略对照，也可以为非对照研究。观察性研究可有如下内容：</w:t>
      </w:r>
    </w:p>
    <w:p w:rsidR="00CE7C0D" w:rsidRPr="003531E1" w:rsidRDefault="00B7687A" w:rsidP="00683E8D">
      <w:pPr>
        <w:numPr>
          <w:ilvl w:val="0"/>
          <w:numId w:val="14"/>
        </w:numPr>
        <w:tabs>
          <w:tab w:val="num" w:pos="868"/>
        </w:tabs>
        <w:spacing w:before="100" w:beforeAutospacing="1" w:line="360" w:lineRule="auto"/>
        <w:ind w:leftChars="226" w:left="872" w:hanging="397"/>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评估</w:t>
      </w:r>
      <w:r w:rsidR="00CE7C0D" w:rsidRPr="003531E1">
        <w:rPr>
          <w:rFonts w:asciiTheme="minorEastAsia" w:eastAsiaTheme="minorEastAsia" w:hAnsiTheme="minorEastAsia" w:hint="eastAsia"/>
          <w:sz w:val="24"/>
          <w:lang w:val="zh-CN"/>
        </w:rPr>
        <w:t>与药物使用有关的严重不良事件风险；</w:t>
      </w:r>
    </w:p>
    <w:p w:rsidR="00CE7C0D" w:rsidRPr="003531E1" w:rsidRDefault="00A9483D" w:rsidP="00683E8D">
      <w:pPr>
        <w:numPr>
          <w:ilvl w:val="0"/>
          <w:numId w:val="14"/>
        </w:numPr>
        <w:tabs>
          <w:tab w:val="num" w:pos="868"/>
        </w:tabs>
        <w:spacing w:before="100" w:beforeAutospacing="1" w:line="360" w:lineRule="auto"/>
        <w:ind w:leftChars="226" w:left="872" w:hanging="397"/>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获得用药者的长期临床转归数据，包括潜在</w:t>
      </w:r>
      <w:r w:rsidR="00CE7C0D" w:rsidRPr="003531E1">
        <w:rPr>
          <w:rFonts w:asciiTheme="minorEastAsia" w:eastAsiaTheme="minorEastAsia" w:hAnsiTheme="minorEastAsia" w:hint="eastAsia"/>
          <w:sz w:val="24"/>
          <w:lang w:val="zh-CN"/>
        </w:rPr>
        <w:t>的罕见严重不良事件的信息</w:t>
      </w:r>
      <w:r>
        <w:rPr>
          <w:rFonts w:asciiTheme="minorEastAsia" w:eastAsiaTheme="minorEastAsia" w:hAnsiTheme="minorEastAsia" w:hint="eastAsia"/>
          <w:sz w:val="24"/>
          <w:lang w:val="zh-CN"/>
        </w:rPr>
        <w:t>，并与</w:t>
      </w:r>
      <w:r w:rsidRPr="003531E1">
        <w:rPr>
          <w:rFonts w:asciiTheme="minorEastAsia" w:eastAsiaTheme="minorEastAsia" w:hAnsiTheme="minorEastAsia" w:hint="eastAsia"/>
          <w:sz w:val="24"/>
          <w:lang w:val="zh-CN"/>
        </w:rPr>
        <w:t>未暴露于该药物的患者</w:t>
      </w:r>
      <w:r>
        <w:rPr>
          <w:rFonts w:asciiTheme="minorEastAsia" w:eastAsiaTheme="minorEastAsia" w:hAnsiTheme="minorEastAsia" w:hint="eastAsia"/>
          <w:sz w:val="24"/>
          <w:lang w:val="zh-CN"/>
        </w:rPr>
        <w:t>相比较；</w:t>
      </w:r>
    </w:p>
    <w:p w:rsidR="00CE7C0D" w:rsidRPr="003531E1" w:rsidRDefault="00AC5A18" w:rsidP="00683E8D">
      <w:pPr>
        <w:numPr>
          <w:ilvl w:val="0"/>
          <w:numId w:val="14"/>
        </w:numPr>
        <w:tabs>
          <w:tab w:val="num" w:pos="868"/>
        </w:tabs>
        <w:spacing w:before="100" w:beforeAutospacing="1" w:line="360" w:lineRule="auto"/>
        <w:ind w:leftChars="226" w:left="872" w:hanging="397"/>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发现与不良事件发生有关的各种风险因素（例如患者特征、</w:t>
      </w:r>
      <w:r w:rsidR="00CE7C0D" w:rsidRPr="003531E1">
        <w:rPr>
          <w:rFonts w:asciiTheme="minorEastAsia" w:eastAsiaTheme="minorEastAsia" w:hAnsiTheme="minorEastAsia" w:hint="eastAsia"/>
          <w:sz w:val="24"/>
          <w:lang w:val="zh-CN"/>
        </w:rPr>
        <w:t>药物使用时间</w:t>
      </w:r>
      <w:r>
        <w:rPr>
          <w:rFonts w:asciiTheme="minorEastAsia" w:eastAsiaTheme="minorEastAsia" w:hAnsiTheme="minorEastAsia" w:hint="eastAsia"/>
          <w:sz w:val="24"/>
          <w:lang w:val="zh-CN"/>
        </w:rPr>
        <w:t>等</w:t>
      </w:r>
      <w:r w:rsidR="00CE7C0D" w:rsidRPr="003531E1">
        <w:rPr>
          <w:rFonts w:asciiTheme="minorEastAsia" w:eastAsiaTheme="minorEastAsia" w:hAnsiTheme="minorEastAsia" w:hint="eastAsia"/>
          <w:sz w:val="24"/>
          <w:lang w:val="zh-CN"/>
        </w:rPr>
        <w:t>）；</w:t>
      </w:r>
    </w:p>
    <w:p w:rsidR="00CE7C0D" w:rsidRPr="003531E1" w:rsidRDefault="00B7687A" w:rsidP="00683E8D">
      <w:pPr>
        <w:numPr>
          <w:ilvl w:val="0"/>
          <w:numId w:val="14"/>
        </w:numPr>
        <w:tabs>
          <w:tab w:val="num" w:pos="868"/>
        </w:tabs>
        <w:spacing w:before="100" w:beforeAutospacing="1" w:line="360" w:lineRule="auto"/>
        <w:ind w:leftChars="226" w:left="872" w:hanging="397"/>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评估药物</w:t>
      </w:r>
      <w:r w:rsidR="00CE7C0D" w:rsidRPr="003531E1">
        <w:rPr>
          <w:rFonts w:asciiTheme="minorEastAsia" w:eastAsiaTheme="minorEastAsia" w:hAnsiTheme="minorEastAsia" w:hint="eastAsia"/>
          <w:sz w:val="24"/>
          <w:lang w:val="zh-CN"/>
        </w:rPr>
        <w:t>暴露</w:t>
      </w:r>
      <w:r>
        <w:rPr>
          <w:rFonts w:asciiTheme="minorEastAsia" w:eastAsiaTheme="minorEastAsia" w:hAnsiTheme="minorEastAsia" w:hint="eastAsia"/>
          <w:sz w:val="24"/>
          <w:lang w:val="zh-CN"/>
        </w:rPr>
        <w:t>对患者妊娠发生率、妊娠转归</w:t>
      </w:r>
      <w:r w:rsidR="00CE7C0D" w:rsidRPr="003531E1">
        <w:rPr>
          <w:rFonts w:asciiTheme="minorEastAsia" w:eastAsiaTheme="minorEastAsia" w:hAnsiTheme="minorEastAsia" w:hint="eastAsia"/>
          <w:sz w:val="24"/>
          <w:lang w:val="zh-CN"/>
        </w:rPr>
        <w:t>和</w:t>
      </w:r>
      <w:r w:rsidR="00CE7C0D" w:rsidRPr="003531E1">
        <w:rPr>
          <w:rFonts w:asciiTheme="minorEastAsia" w:eastAsiaTheme="minorEastAsia" w:hAnsiTheme="minorEastAsia"/>
          <w:sz w:val="24"/>
          <w:lang w:val="zh-CN"/>
        </w:rPr>
        <w:t>/</w:t>
      </w:r>
      <w:r w:rsidR="00CE7C0D" w:rsidRPr="003531E1">
        <w:rPr>
          <w:rFonts w:asciiTheme="minorEastAsia" w:eastAsiaTheme="minorEastAsia" w:hAnsiTheme="minorEastAsia" w:hint="eastAsia"/>
          <w:sz w:val="24"/>
          <w:lang w:val="zh-CN"/>
        </w:rPr>
        <w:t>或后代转归</w:t>
      </w:r>
      <w:r>
        <w:rPr>
          <w:rFonts w:asciiTheme="minorEastAsia" w:eastAsiaTheme="minorEastAsia" w:hAnsiTheme="minorEastAsia" w:hint="eastAsia"/>
          <w:sz w:val="24"/>
          <w:lang w:val="zh-CN"/>
        </w:rPr>
        <w:t>的影响</w:t>
      </w:r>
      <w:r w:rsidR="00CE7C0D" w:rsidRPr="003531E1">
        <w:rPr>
          <w:rFonts w:asciiTheme="minorEastAsia" w:eastAsiaTheme="minorEastAsia" w:hAnsiTheme="minorEastAsia" w:hint="eastAsia"/>
          <w:sz w:val="24"/>
          <w:lang w:val="zh-CN"/>
        </w:rPr>
        <w:t>。</w:t>
      </w:r>
    </w:p>
    <w:p w:rsidR="00CA0E6F" w:rsidRDefault="00CE7C0D" w:rsidP="00683E8D">
      <w:pPr>
        <w:spacing w:before="100" w:beforeAutospacing="1" w:line="360" w:lineRule="auto"/>
        <w:ind w:firstLineChars="200" w:firstLine="480"/>
        <w:jc w:val="left"/>
        <w:rPr>
          <w:rFonts w:asciiTheme="minorEastAsia" w:eastAsiaTheme="minorEastAsia" w:hAnsiTheme="minorEastAsia"/>
          <w:sz w:val="24"/>
        </w:rPr>
      </w:pPr>
      <w:r w:rsidRPr="003531E1">
        <w:rPr>
          <w:rFonts w:asciiTheme="minorEastAsia" w:eastAsiaTheme="minorEastAsia" w:hAnsiTheme="minorEastAsia" w:hint="eastAsia"/>
          <w:sz w:val="24"/>
        </w:rPr>
        <w:t>传统的流行病学方法在评价不良事件</w:t>
      </w:r>
      <w:r w:rsidR="00B44011">
        <w:rPr>
          <w:rFonts w:asciiTheme="minorEastAsia" w:eastAsiaTheme="minorEastAsia" w:hAnsiTheme="minorEastAsia" w:hint="eastAsia"/>
          <w:sz w:val="24"/>
        </w:rPr>
        <w:t>中</w:t>
      </w:r>
      <w:r w:rsidRPr="003531E1">
        <w:rPr>
          <w:rFonts w:asciiTheme="minorEastAsia" w:eastAsiaTheme="minorEastAsia" w:hAnsiTheme="minorEastAsia" w:hint="eastAsia"/>
          <w:sz w:val="24"/>
        </w:rPr>
        <w:t>起着关键的作用。许多观察性研究设计对于验证自发报告、主动监测病例的信号是十分有帮助的。这些设计的主要类型包括横断面研究、病例对照研究和队列研究。</w:t>
      </w:r>
    </w:p>
    <w:p w:rsidR="00CE7C0D" w:rsidRPr="00EA04C4" w:rsidRDefault="002A16F4" w:rsidP="00683E8D">
      <w:pPr>
        <w:pStyle w:val="3"/>
        <w:spacing w:before="100" w:beforeAutospacing="1" w:line="360" w:lineRule="auto"/>
        <w:rPr>
          <w:rFonts w:asciiTheme="minorEastAsia" w:eastAsiaTheme="minorEastAsia" w:hAnsiTheme="minorEastAsia"/>
          <w:b w:val="0"/>
          <w:sz w:val="24"/>
          <w:lang w:val="zh-CN"/>
        </w:rPr>
      </w:pPr>
      <w:bookmarkStart w:id="25" w:name="_Toc369785412"/>
      <w:r w:rsidRPr="00EA04C4">
        <w:rPr>
          <w:rFonts w:asciiTheme="minorEastAsia" w:eastAsiaTheme="minorEastAsia" w:hAnsiTheme="minorEastAsia" w:hint="eastAsia"/>
          <w:b w:val="0"/>
          <w:sz w:val="24"/>
        </w:rPr>
        <w:t xml:space="preserve">4.3.1  </w:t>
      </w:r>
      <w:r w:rsidR="00CE7C0D" w:rsidRPr="00EA04C4">
        <w:rPr>
          <w:rFonts w:asciiTheme="minorEastAsia" w:eastAsiaTheme="minorEastAsia" w:hAnsiTheme="minorEastAsia" w:hint="eastAsia"/>
          <w:b w:val="0"/>
          <w:sz w:val="24"/>
        </w:rPr>
        <w:t>横断面研究</w:t>
      </w:r>
      <w:bookmarkEnd w:id="25"/>
    </w:p>
    <w:p w:rsidR="00CA0E6F" w:rsidRDefault="00CE7C0D" w:rsidP="00683E8D">
      <w:pPr>
        <w:spacing w:before="100" w:beforeAutospacing="1" w:line="360" w:lineRule="auto"/>
        <w:ind w:firstLineChars="200" w:firstLine="480"/>
        <w:rPr>
          <w:rFonts w:asciiTheme="minorEastAsia" w:eastAsiaTheme="minorEastAsia" w:hAnsiTheme="minorEastAsia"/>
          <w:sz w:val="24"/>
        </w:rPr>
      </w:pPr>
      <w:r w:rsidRPr="003531E1">
        <w:rPr>
          <w:rFonts w:asciiTheme="minorEastAsia" w:eastAsiaTheme="minorEastAsia" w:hAnsiTheme="minorEastAsia" w:hint="eastAsia"/>
          <w:sz w:val="24"/>
        </w:rPr>
        <w:t>横断面研究是指不考虑药物暴露或疾病状态，在特定时间点（或时间段）收集患者人群的数据进行研究。通过</w:t>
      </w:r>
      <w:r w:rsidR="004042B8">
        <w:rPr>
          <w:rFonts w:asciiTheme="minorEastAsia" w:eastAsiaTheme="minorEastAsia" w:hAnsiTheme="minorEastAsia" w:hint="eastAsia"/>
          <w:sz w:val="24"/>
        </w:rPr>
        <w:t>这种研究，可以得知现患率</w:t>
      </w:r>
      <w:r w:rsidRPr="003531E1">
        <w:rPr>
          <w:rFonts w:asciiTheme="minorEastAsia" w:eastAsiaTheme="minorEastAsia" w:hAnsiTheme="minorEastAsia" w:hint="eastAsia"/>
          <w:sz w:val="24"/>
        </w:rPr>
        <w:t>，即特定范围人群某一时期内，某些情况的个体数与该时间段内可能发生该情况的总体比值。横断面研究的优点是研究完全基于总体，避免病例丛中潜在的偏倚，使得到的病例更能代表总体；其缺点是无法直接阐明暴露和结局之间的关系，因此限制了其用于病因研究，除非药物暴露长时间不变。这些研究最好用于检查单一时间点上疾病的患病率或当可以获得多个时间点的数据时检查患病率的时间趋势。这些研究也可以用于检查生态分析中暴露和结局的大致关系。</w:t>
      </w:r>
    </w:p>
    <w:p w:rsidR="00CE7C0D" w:rsidRPr="00EA04C4" w:rsidRDefault="002A16F4" w:rsidP="00683E8D">
      <w:pPr>
        <w:pStyle w:val="3"/>
        <w:spacing w:before="100" w:beforeAutospacing="1" w:line="360" w:lineRule="auto"/>
        <w:rPr>
          <w:rFonts w:asciiTheme="minorEastAsia" w:eastAsiaTheme="minorEastAsia" w:hAnsiTheme="minorEastAsia"/>
          <w:b w:val="0"/>
          <w:sz w:val="24"/>
        </w:rPr>
      </w:pPr>
      <w:bookmarkStart w:id="26" w:name="_Toc369785413"/>
      <w:r w:rsidRPr="00EA04C4">
        <w:rPr>
          <w:rFonts w:asciiTheme="minorEastAsia" w:eastAsiaTheme="minorEastAsia" w:hAnsiTheme="minorEastAsia" w:hint="eastAsia"/>
          <w:b w:val="0"/>
          <w:sz w:val="24"/>
        </w:rPr>
        <w:t xml:space="preserve">4.3.2  </w:t>
      </w:r>
      <w:r w:rsidR="00CE7C0D" w:rsidRPr="00EA04C4">
        <w:rPr>
          <w:rFonts w:asciiTheme="minorEastAsia" w:eastAsiaTheme="minorEastAsia" w:hAnsiTheme="minorEastAsia" w:hint="eastAsia"/>
          <w:b w:val="0"/>
          <w:sz w:val="24"/>
        </w:rPr>
        <w:t>队列研究</w:t>
      </w:r>
      <w:bookmarkEnd w:id="26"/>
    </w:p>
    <w:p w:rsidR="00CA0E6F" w:rsidRDefault="00CE7C0D" w:rsidP="00683E8D">
      <w:pPr>
        <w:pStyle w:val="Default"/>
        <w:spacing w:before="100" w:beforeAutospacing="1" w:line="360" w:lineRule="auto"/>
        <w:ind w:firstLineChars="200" w:firstLine="480"/>
        <w:rPr>
          <w:rFonts w:asciiTheme="minorEastAsia" w:hAnsiTheme="minorEastAsia"/>
          <w:color w:val="auto"/>
        </w:rPr>
      </w:pPr>
      <w:r w:rsidRPr="003531E1">
        <w:rPr>
          <w:rFonts w:asciiTheme="minorEastAsia" w:hAnsiTheme="minorEastAsia" w:hint="eastAsia"/>
          <w:color w:val="auto"/>
        </w:rPr>
        <w:t>队列研究的目的是观察特定暴露/风险因素和后续疾病发展之间的关系。先</w:t>
      </w:r>
      <w:r w:rsidRPr="003531E1">
        <w:rPr>
          <w:rFonts w:asciiTheme="minorEastAsia" w:hAnsiTheme="minorEastAsia" w:hint="eastAsia"/>
          <w:color w:val="auto"/>
        </w:rPr>
        <w:lastRenderedPageBreak/>
        <w:t>收集暴露因素信息，长时间跟踪并评估对某事件有风险的人群中该事件的发生率。最后比较暴露和非暴露组的时间发生率。由于随访中人群暴露是已知的，可以计算发生率。在许多涉及药品暴露的队列研究中，可根据药品使</w:t>
      </w:r>
      <w:r w:rsidR="00222F5D">
        <w:rPr>
          <w:rFonts w:asciiTheme="minorEastAsia" w:hAnsiTheme="minorEastAsia" w:hint="eastAsia"/>
          <w:color w:val="auto"/>
        </w:rPr>
        <w:t>用情况选择群组进行比较，并长期跟踪。</w:t>
      </w:r>
      <w:r w:rsidR="00222F5D" w:rsidRPr="003531E1">
        <w:rPr>
          <w:rFonts w:asciiTheme="minorEastAsia" w:hAnsiTheme="minorEastAsia" w:hint="eastAsia"/>
          <w:color w:val="auto"/>
        </w:rPr>
        <w:t>队列研究</w:t>
      </w:r>
      <w:r w:rsidR="00222F5D">
        <w:rPr>
          <w:rFonts w:asciiTheme="minorEastAsia" w:hAnsiTheme="minorEastAsia" w:hint="eastAsia"/>
          <w:color w:val="auto"/>
        </w:rPr>
        <w:t>适用于评估不良事件和</w:t>
      </w:r>
      <w:r w:rsidRPr="003531E1">
        <w:rPr>
          <w:rFonts w:asciiTheme="minorEastAsia" w:hAnsiTheme="minorEastAsia" w:hint="eastAsia"/>
          <w:color w:val="auto"/>
        </w:rPr>
        <w:t>相关风险的发生率</w:t>
      </w:r>
      <w:r w:rsidR="00222F5D">
        <w:rPr>
          <w:rFonts w:asciiTheme="minorEastAsia" w:hAnsiTheme="minorEastAsia" w:hint="eastAsia"/>
          <w:color w:val="auto"/>
        </w:rPr>
        <w:t>，或研究一种药物</w:t>
      </w:r>
      <w:r w:rsidRPr="003531E1">
        <w:rPr>
          <w:rFonts w:asciiTheme="minorEastAsia" w:hAnsiTheme="minorEastAsia" w:hint="eastAsia"/>
          <w:color w:val="auto"/>
        </w:rPr>
        <w:t>暴露与多个不良事件的关系。但是，招募</w:t>
      </w:r>
      <w:r w:rsidR="00222F5D">
        <w:rPr>
          <w:rFonts w:asciiTheme="minorEastAsia" w:hAnsiTheme="minorEastAsia" w:hint="eastAsia"/>
          <w:color w:val="auto"/>
        </w:rPr>
        <w:t>足够的暴露于研究药物（比如孤儿药）的患者，或研究非常罕见的结局十分困难</w:t>
      </w:r>
      <w:r w:rsidRPr="003531E1">
        <w:rPr>
          <w:rFonts w:asciiTheme="minorEastAsia" w:hAnsiTheme="minorEastAsia" w:hint="eastAsia"/>
          <w:color w:val="auto"/>
        </w:rPr>
        <w:t>。</w:t>
      </w:r>
    </w:p>
    <w:p w:rsidR="00CE7C0D" w:rsidRPr="00EA04C4" w:rsidRDefault="00A80427" w:rsidP="00683E8D">
      <w:pPr>
        <w:pStyle w:val="Default"/>
        <w:spacing w:before="100" w:beforeAutospacing="1" w:line="360" w:lineRule="auto"/>
        <w:outlineLvl w:val="2"/>
        <w:rPr>
          <w:rFonts w:asciiTheme="minorEastAsia" w:hAnsiTheme="minorEastAsia"/>
          <w:color w:val="auto"/>
        </w:rPr>
      </w:pPr>
      <w:bookmarkStart w:id="27" w:name="_Toc369785414"/>
      <w:r w:rsidRPr="00EA04C4">
        <w:rPr>
          <w:rFonts w:asciiTheme="minorEastAsia" w:hAnsiTheme="minorEastAsia" w:hint="eastAsia"/>
        </w:rPr>
        <w:t xml:space="preserve">4.3.3 </w:t>
      </w:r>
      <w:r w:rsidR="00CE7C0D" w:rsidRPr="00EA04C4">
        <w:rPr>
          <w:rFonts w:asciiTheme="minorEastAsia" w:hAnsiTheme="minorEastAsia" w:hint="eastAsia"/>
        </w:rPr>
        <w:t>病例-对照研究</w:t>
      </w:r>
      <w:bookmarkEnd w:id="27"/>
    </w:p>
    <w:p w:rsidR="00CE7C0D" w:rsidRPr="003531E1" w:rsidRDefault="00CE7C0D" w:rsidP="00683E8D">
      <w:pPr>
        <w:spacing w:before="100" w:beforeAutospacing="1" w:line="360" w:lineRule="auto"/>
        <w:ind w:firstLineChars="200" w:firstLine="480"/>
        <w:rPr>
          <w:rFonts w:asciiTheme="minorEastAsia" w:eastAsiaTheme="minorEastAsia" w:hAnsiTheme="minorEastAsia"/>
          <w:sz w:val="24"/>
        </w:rPr>
      </w:pPr>
      <w:r w:rsidRPr="003531E1">
        <w:rPr>
          <w:rFonts w:asciiTheme="minorEastAsia" w:eastAsiaTheme="minorEastAsia" w:hAnsiTheme="minorEastAsia" w:hint="eastAsia"/>
          <w:sz w:val="24"/>
        </w:rPr>
        <w:t>病例-</w:t>
      </w:r>
      <w:r w:rsidR="00586517">
        <w:rPr>
          <w:rFonts w:asciiTheme="minorEastAsia" w:eastAsiaTheme="minorEastAsia" w:hAnsiTheme="minorEastAsia" w:hint="eastAsia"/>
          <w:sz w:val="24"/>
        </w:rPr>
        <w:t>对照研究</w:t>
      </w:r>
      <w:r w:rsidRPr="003531E1">
        <w:rPr>
          <w:rFonts w:asciiTheme="minorEastAsia" w:eastAsiaTheme="minorEastAsia" w:hAnsiTheme="minorEastAsia" w:hint="eastAsia"/>
          <w:sz w:val="24"/>
        </w:rPr>
        <w:t>又称为回顾性研究，目的是观测患某种疾病和一种或多种假设的危险因素的联系。在病例对照研究中，不良事件病例被确认，而在入选时未发生事件的患者则从病例库中</w:t>
      </w:r>
      <w:r w:rsidR="00586517">
        <w:rPr>
          <w:rFonts w:asciiTheme="minorEastAsia" w:eastAsiaTheme="minorEastAsia" w:hAnsiTheme="minorEastAsia" w:hint="eastAsia"/>
          <w:sz w:val="24"/>
        </w:rPr>
        <w:t>被</w:t>
      </w:r>
      <w:r w:rsidRPr="003531E1">
        <w:rPr>
          <w:rFonts w:asciiTheme="minorEastAsia" w:eastAsiaTheme="minorEastAsia" w:hAnsiTheme="minorEastAsia" w:hint="eastAsia"/>
          <w:sz w:val="24"/>
        </w:rPr>
        <w:t>设为对照。然后比较两组的药物暴露状态，即进行暴露或未暴露与疾病相关风险的评估。患者可以来自现有的数据库或使用特别为研究目的收集的数据。如果寻找特定人群的安全性信息，应该对人群分层和</w:t>
      </w:r>
      <w:r w:rsidR="00586517">
        <w:rPr>
          <w:rFonts w:asciiTheme="minorEastAsia" w:eastAsiaTheme="minorEastAsia" w:hAnsiTheme="minorEastAsia" w:hint="eastAsia"/>
          <w:sz w:val="24"/>
        </w:rPr>
        <w:t>设置</w:t>
      </w:r>
      <w:r w:rsidRPr="003531E1">
        <w:rPr>
          <w:rFonts w:asciiTheme="minorEastAsia" w:eastAsiaTheme="minorEastAsia" w:hAnsiTheme="minorEastAsia" w:hint="eastAsia"/>
          <w:sz w:val="24"/>
        </w:rPr>
        <w:t>对照（老年人、儿童、孕妇等）。</w:t>
      </w:r>
      <w:r w:rsidR="00586517" w:rsidRPr="003531E1">
        <w:rPr>
          <w:rFonts w:asciiTheme="minorEastAsia" w:eastAsiaTheme="minorEastAsia" w:hAnsiTheme="minorEastAsia" w:hint="eastAsia"/>
          <w:sz w:val="24"/>
        </w:rPr>
        <w:t>病例对照研究</w:t>
      </w:r>
      <w:r w:rsidR="00586517">
        <w:rPr>
          <w:rFonts w:asciiTheme="minorEastAsia" w:eastAsiaTheme="minorEastAsia" w:hAnsiTheme="minorEastAsia" w:hint="eastAsia"/>
          <w:sz w:val="24"/>
        </w:rPr>
        <w:t>适用于评估研究药物</w:t>
      </w:r>
      <w:r w:rsidRPr="003531E1">
        <w:rPr>
          <w:rFonts w:asciiTheme="minorEastAsia" w:eastAsiaTheme="minorEastAsia" w:hAnsiTheme="minorEastAsia" w:hint="eastAsia"/>
          <w:sz w:val="24"/>
        </w:rPr>
        <w:t>和特定罕见不良事件是否存在关联</w:t>
      </w:r>
      <w:r w:rsidR="00586517">
        <w:rPr>
          <w:rFonts w:asciiTheme="minorEastAsia" w:eastAsiaTheme="minorEastAsia" w:hAnsiTheme="minorEastAsia" w:hint="eastAsia"/>
          <w:sz w:val="24"/>
        </w:rPr>
        <w:t>，以及确证不良事件的风险因素。风险因素包括肝肾功能异常，</w:t>
      </w:r>
      <w:r w:rsidRPr="003531E1">
        <w:rPr>
          <w:rFonts w:asciiTheme="minorEastAsia" w:eastAsiaTheme="minorEastAsia" w:hAnsiTheme="minorEastAsia" w:hint="eastAsia"/>
          <w:sz w:val="24"/>
        </w:rPr>
        <w:t>这可能会改变药物暴露和不良事件之间的关系。在特定情况下，病例对照研究也可能提供事件绝对发生率。如果在取样地区的所有关注病例（或准确定义的病例）均可获得，并且所研究</w:t>
      </w:r>
      <w:r w:rsidR="003466B7">
        <w:rPr>
          <w:rFonts w:asciiTheme="minorEastAsia" w:eastAsiaTheme="minorEastAsia" w:hAnsiTheme="minorEastAsia" w:hint="eastAsia"/>
          <w:sz w:val="24"/>
        </w:rPr>
        <w:t>病例</w:t>
      </w:r>
      <w:r w:rsidRPr="003531E1">
        <w:rPr>
          <w:rFonts w:asciiTheme="minorEastAsia" w:eastAsiaTheme="minorEastAsia" w:hAnsiTheme="minorEastAsia" w:hint="eastAsia"/>
          <w:sz w:val="24"/>
        </w:rPr>
        <w:t>库人群的对</w:t>
      </w:r>
      <w:r w:rsidR="003466B7">
        <w:rPr>
          <w:rFonts w:asciiTheme="minorEastAsia" w:eastAsiaTheme="minorEastAsia" w:hAnsiTheme="minorEastAsia" w:hint="eastAsia"/>
          <w:sz w:val="24"/>
        </w:rPr>
        <w:t>照</w:t>
      </w:r>
      <w:r w:rsidRPr="003531E1">
        <w:rPr>
          <w:rFonts w:asciiTheme="minorEastAsia" w:eastAsiaTheme="minorEastAsia" w:hAnsiTheme="minorEastAsia" w:hint="eastAsia"/>
          <w:sz w:val="24"/>
        </w:rPr>
        <w:t>部分也是已知的，可以计算发生率。</w:t>
      </w:r>
    </w:p>
    <w:p w:rsidR="00CE7C0D" w:rsidRPr="003531E1" w:rsidRDefault="00CE7C0D" w:rsidP="00683E8D">
      <w:pPr>
        <w:pStyle w:val="Default"/>
        <w:spacing w:before="100" w:beforeAutospacing="1" w:line="360" w:lineRule="auto"/>
        <w:ind w:firstLineChars="200" w:firstLine="480"/>
        <w:rPr>
          <w:rFonts w:asciiTheme="minorEastAsia" w:hAnsiTheme="minorEastAsia"/>
          <w:color w:val="auto"/>
        </w:rPr>
      </w:pPr>
      <w:r w:rsidRPr="003531E1">
        <w:rPr>
          <w:rFonts w:asciiTheme="minorEastAsia" w:hAnsiTheme="minorEastAsia" w:hint="eastAsia"/>
          <w:color w:val="auto"/>
        </w:rPr>
        <w:t>当病例对照研究的库人群是准确定义的群组，那么可从中选择随机样本以形成群组系列。“嵌套病例-对照研究”就是指在疾病发生前特定的一段时间里从大范围全体样本中抽取病例和对照，并收集储存血样、尿样等，不断积累直到足够病例样本后进行研究。这样可以降低检查费用和测定风险因素的难度，并避免了很多偏倚。</w:t>
      </w:r>
    </w:p>
    <w:p w:rsidR="00CE7C0D" w:rsidRPr="00EA04C4" w:rsidRDefault="00B32D56" w:rsidP="000328A7">
      <w:pPr>
        <w:pStyle w:val="2"/>
        <w:rPr>
          <w:rFonts w:asciiTheme="minorEastAsia" w:eastAsiaTheme="minorEastAsia" w:hAnsiTheme="minorEastAsia"/>
          <w:b w:val="0"/>
          <w:sz w:val="24"/>
        </w:rPr>
      </w:pPr>
      <w:bookmarkStart w:id="28" w:name="_Toc369785415"/>
      <w:r w:rsidRPr="00EA04C4">
        <w:rPr>
          <w:rFonts w:asciiTheme="minorEastAsia" w:eastAsiaTheme="minorEastAsia" w:hAnsiTheme="minorEastAsia" w:cs="宋体" w:hint="eastAsia"/>
          <w:b w:val="0"/>
          <w:sz w:val="24"/>
        </w:rPr>
        <w:t>4.4</w:t>
      </w:r>
      <w:r w:rsidR="002A16F4" w:rsidRPr="00EA04C4">
        <w:rPr>
          <w:rFonts w:asciiTheme="minorEastAsia" w:eastAsiaTheme="minorEastAsia" w:hAnsiTheme="minorEastAsia" w:cs="宋体" w:hint="eastAsia"/>
          <w:b w:val="0"/>
          <w:sz w:val="24"/>
        </w:rPr>
        <w:t xml:space="preserve">  </w:t>
      </w:r>
      <w:r w:rsidR="00CE7C0D" w:rsidRPr="00EA04C4">
        <w:rPr>
          <w:rFonts w:asciiTheme="minorEastAsia" w:eastAsiaTheme="minorEastAsia" w:hAnsiTheme="minorEastAsia" w:cs="宋体" w:hint="eastAsia"/>
          <w:b w:val="0"/>
          <w:sz w:val="24"/>
        </w:rPr>
        <w:t>荟萃分析</w:t>
      </w:r>
      <w:bookmarkEnd w:id="28"/>
      <w:r w:rsidR="00CE7C0D" w:rsidRPr="00EA04C4">
        <w:rPr>
          <w:rFonts w:asciiTheme="minorEastAsia" w:eastAsiaTheme="minorEastAsia" w:hAnsiTheme="minorEastAsia"/>
          <w:b w:val="0"/>
          <w:sz w:val="24"/>
        </w:rPr>
        <w:t xml:space="preserve"> </w:t>
      </w:r>
    </w:p>
    <w:p w:rsidR="003727EB" w:rsidRPr="003531E1" w:rsidRDefault="00CE7C0D" w:rsidP="00683E8D">
      <w:pPr>
        <w:spacing w:before="100" w:beforeAutospacing="1" w:line="360" w:lineRule="auto"/>
        <w:ind w:firstLineChars="196" w:firstLine="470"/>
        <w:rPr>
          <w:rFonts w:asciiTheme="minorEastAsia" w:eastAsiaTheme="minorEastAsia" w:hAnsiTheme="minorEastAsia"/>
          <w:sz w:val="24"/>
        </w:rPr>
      </w:pPr>
      <w:r w:rsidRPr="003531E1">
        <w:rPr>
          <w:rFonts w:asciiTheme="minorEastAsia" w:eastAsiaTheme="minorEastAsia" w:hAnsiTheme="minorEastAsia" w:hint="eastAsia"/>
          <w:sz w:val="24"/>
        </w:rPr>
        <w:t>通过对已完成的多项研究或临床试验数据进行汇总统计分析来评估</w:t>
      </w:r>
      <w:r w:rsidR="003466B7">
        <w:rPr>
          <w:rFonts w:asciiTheme="minorEastAsia" w:eastAsiaTheme="minorEastAsia" w:hAnsiTheme="minorEastAsia" w:hint="eastAsia"/>
          <w:sz w:val="24"/>
        </w:rPr>
        <w:t>有效性或</w:t>
      </w:r>
      <w:r w:rsidRPr="003531E1">
        <w:rPr>
          <w:rFonts w:asciiTheme="minorEastAsia" w:eastAsiaTheme="minorEastAsia" w:hAnsiTheme="minorEastAsia" w:hint="eastAsia"/>
          <w:sz w:val="24"/>
        </w:rPr>
        <w:t>安全性终点。</w:t>
      </w:r>
      <w:r w:rsidRPr="003531E1">
        <w:rPr>
          <w:rFonts w:asciiTheme="minorEastAsia" w:eastAsiaTheme="minorEastAsia" w:hAnsiTheme="minorEastAsia" w:hint="eastAsia"/>
          <w:sz w:val="24"/>
          <w:lang w:val="zh-CN"/>
        </w:rPr>
        <w:t>荟萃分析应</w:t>
      </w:r>
      <w:r w:rsidR="00320FF6">
        <w:rPr>
          <w:rFonts w:asciiTheme="minorEastAsia" w:eastAsiaTheme="minorEastAsia" w:hAnsiTheme="minorEastAsia" w:hint="eastAsia"/>
          <w:sz w:val="24"/>
          <w:lang w:val="zh-CN"/>
        </w:rPr>
        <w:t>进行</w:t>
      </w:r>
      <w:r w:rsidRPr="003531E1">
        <w:rPr>
          <w:rFonts w:asciiTheme="minorEastAsia" w:eastAsiaTheme="minorEastAsia" w:hAnsiTheme="minorEastAsia" w:hint="eastAsia"/>
          <w:sz w:val="24"/>
          <w:lang w:val="zh-CN"/>
        </w:rPr>
        <w:t>前瞻性设计</w:t>
      </w:r>
      <w:r w:rsidR="00320FF6">
        <w:rPr>
          <w:rFonts w:asciiTheme="minorEastAsia" w:eastAsiaTheme="minorEastAsia" w:hAnsiTheme="minorEastAsia" w:hint="eastAsia"/>
          <w:sz w:val="24"/>
          <w:lang w:val="zh-CN"/>
        </w:rPr>
        <w:t>，</w:t>
      </w:r>
      <w:r w:rsidR="00C344F7">
        <w:rPr>
          <w:rFonts w:asciiTheme="minorEastAsia" w:eastAsiaTheme="minorEastAsia" w:hAnsiTheme="minorEastAsia" w:hint="eastAsia"/>
          <w:sz w:val="24"/>
          <w:lang w:val="zh-CN"/>
        </w:rPr>
        <w:t>应</w:t>
      </w:r>
      <w:r w:rsidR="00320FF6" w:rsidRPr="003531E1">
        <w:rPr>
          <w:rFonts w:asciiTheme="minorEastAsia" w:eastAsiaTheme="minorEastAsia" w:hAnsiTheme="minorEastAsia" w:hint="eastAsia"/>
          <w:sz w:val="24"/>
          <w:lang w:val="zh-CN"/>
        </w:rPr>
        <w:t>选择适当的统计学方法</w:t>
      </w:r>
      <w:r w:rsidR="00C344F7">
        <w:rPr>
          <w:rFonts w:asciiTheme="minorEastAsia" w:eastAsiaTheme="minorEastAsia" w:hAnsiTheme="minorEastAsia" w:hint="eastAsia"/>
          <w:sz w:val="24"/>
          <w:lang w:val="zh-CN"/>
        </w:rPr>
        <w:t>和所有</w:t>
      </w:r>
      <w:r w:rsidR="00C344F7" w:rsidRPr="003531E1">
        <w:rPr>
          <w:rFonts w:asciiTheme="minorEastAsia" w:eastAsiaTheme="minorEastAsia" w:hAnsiTheme="minorEastAsia" w:hint="eastAsia"/>
          <w:sz w:val="24"/>
          <w:lang w:val="zh-CN"/>
        </w:rPr>
        <w:t>相</w:t>
      </w:r>
      <w:r w:rsidR="00C344F7" w:rsidRPr="003531E1">
        <w:rPr>
          <w:rFonts w:asciiTheme="minorEastAsia" w:eastAsiaTheme="minorEastAsia" w:hAnsiTheme="minorEastAsia" w:hint="eastAsia"/>
          <w:sz w:val="24"/>
          <w:lang w:val="zh-CN"/>
        </w:rPr>
        <w:lastRenderedPageBreak/>
        <w:t>关性研究或临床试验</w:t>
      </w:r>
      <w:r w:rsidRPr="003531E1">
        <w:rPr>
          <w:rFonts w:asciiTheme="minorEastAsia" w:eastAsiaTheme="minorEastAsia" w:hAnsiTheme="minorEastAsia" w:hint="eastAsia"/>
          <w:sz w:val="24"/>
          <w:lang w:val="zh-CN"/>
        </w:rPr>
        <w:t>。</w:t>
      </w:r>
      <w:r w:rsidR="00C91FC7">
        <w:rPr>
          <w:rFonts w:asciiTheme="minorEastAsia" w:eastAsiaTheme="minorEastAsia" w:hAnsiTheme="minorEastAsia" w:hint="eastAsia"/>
          <w:sz w:val="24"/>
          <w:lang w:val="zh-CN"/>
        </w:rPr>
        <w:t>例如，</w:t>
      </w:r>
      <w:r w:rsidRPr="003531E1">
        <w:rPr>
          <w:rFonts w:asciiTheme="minorEastAsia" w:eastAsiaTheme="minorEastAsia" w:hAnsiTheme="minorEastAsia" w:hint="eastAsia"/>
          <w:sz w:val="24"/>
          <w:lang w:val="zh-CN"/>
        </w:rPr>
        <w:t>对于包括研究药物在内的所有已完成的随机化临床试验中，完成全因死亡事件、心血管死亡事件以及癌症发生率的荟萃分析，并通过对比对照治疗，在接受药物治疗的患者中发现潜在的预测性因素。</w:t>
      </w:r>
    </w:p>
    <w:p w:rsidR="00640F74" w:rsidRPr="00EA04C4" w:rsidRDefault="00A834F4" w:rsidP="00683E8D">
      <w:pPr>
        <w:pStyle w:val="2"/>
        <w:spacing w:before="100" w:beforeAutospacing="1" w:line="360" w:lineRule="auto"/>
        <w:rPr>
          <w:rFonts w:asciiTheme="minorEastAsia" w:eastAsiaTheme="minorEastAsia" w:hAnsiTheme="minorEastAsia"/>
          <w:b w:val="0"/>
          <w:sz w:val="24"/>
          <w:szCs w:val="24"/>
        </w:rPr>
      </w:pPr>
      <w:bookmarkStart w:id="29" w:name="_Toc369785416"/>
      <w:r w:rsidRPr="00EA04C4">
        <w:rPr>
          <w:rFonts w:asciiTheme="minorEastAsia" w:eastAsiaTheme="minorEastAsia" w:hAnsiTheme="minorEastAsia" w:hint="eastAsia"/>
          <w:b w:val="0"/>
          <w:sz w:val="24"/>
        </w:rPr>
        <w:t>4.5</w:t>
      </w:r>
      <w:r w:rsidR="002A16F4" w:rsidRPr="00EA04C4">
        <w:rPr>
          <w:rFonts w:asciiTheme="minorEastAsia" w:eastAsiaTheme="minorEastAsia" w:hAnsiTheme="minorEastAsia" w:hint="eastAsia"/>
          <w:b w:val="0"/>
          <w:sz w:val="24"/>
          <w:szCs w:val="24"/>
        </w:rPr>
        <w:t xml:space="preserve">  </w:t>
      </w:r>
      <w:r w:rsidR="003727EB" w:rsidRPr="00EA04C4">
        <w:rPr>
          <w:rFonts w:asciiTheme="minorEastAsia" w:eastAsiaTheme="minorEastAsia" w:hAnsiTheme="minorEastAsia" w:hint="eastAsia"/>
          <w:b w:val="0"/>
          <w:sz w:val="24"/>
          <w:szCs w:val="24"/>
        </w:rPr>
        <w:t>动物毒理试验</w:t>
      </w:r>
      <w:bookmarkEnd w:id="29"/>
      <w:r w:rsidR="00DB49F8" w:rsidRPr="00EA04C4">
        <w:rPr>
          <w:rFonts w:asciiTheme="minorEastAsia" w:eastAsiaTheme="minorEastAsia" w:hAnsiTheme="minorEastAsia" w:hint="eastAsia"/>
          <w:b w:val="0"/>
          <w:sz w:val="24"/>
          <w:szCs w:val="24"/>
        </w:rPr>
        <w:t xml:space="preserve"> </w:t>
      </w:r>
      <w:r w:rsidR="0094213B" w:rsidRPr="00EA04C4">
        <w:rPr>
          <w:rFonts w:asciiTheme="minorEastAsia" w:eastAsiaTheme="minorEastAsia" w:hAnsiTheme="minorEastAsia" w:hint="eastAsia"/>
          <w:b w:val="0"/>
          <w:sz w:val="24"/>
          <w:szCs w:val="24"/>
        </w:rPr>
        <w:t xml:space="preserve"> </w:t>
      </w:r>
    </w:p>
    <w:p w:rsidR="003727EB" w:rsidRPr="003531E1" w:rsidRDefault="003727EB" w:rsidP="00683E8D">
      <w:pPr>
        <w:spacing w:before="100" w:beforeAutospacing="1" w:line="360" w:lineRule="auto"/>
        <w:ind w:firstLineChars="196" w:firstLine="470"/>
        <w:rPr>
          <w:rFonts w:asciiTheme="minorEastAsia" w:eastAsiaTheme="minorEastAsia" w:hAnsiTheme="minorEastAsia"/>
          <w:sz w:val="24"/>
        </w:rPr>
      </w:pPr>
      <w:r w:rsidRPr="003531E1">
        <w:rPr>
          <w:rFonts w:asciiTheme="minorEastAsia" w:eastAsiaTheme="minorEastAsia" w:hAnsiTheme="minorEastAsia" w:hint="eastAsia"/>
          <w:sz w:val="24"/>
        </w:rPr>
        <w:t>动物器官特异性毒性研究，包括但不限于致癌性和生殖毒性研究。对于某些药物，这些研</w:t>
      </w:r>
      <w:r w:rsidR="003E33C2">
        <w:rPr>
          <w:rFonts w:asciiTheme="minorEastAsia" w:eastAsiaTheme="minorEastAsia" w:hAnsiTheme="minorEastAsia" w:hint="eastAsia"/>
          <w:sz w:val="24"/>
        </w:rPr>
        <w:t>究可能是在许可后实施，例如一些用于治疗严重或威胁生命疾病的药物，</w:t>
      </w:r>
      <w:r w:rsidRPr="003531E1">
        <w:rPr>
          <w:rFonts w:asciiTheme="minorEastAsia" w:eastAsiaTheme="minorEastAsia" w:hAnsiTheme="minorEastAsia" w:hint="eastAsia"/>
          <w:sz w:val="24"/>
          <w:lang w:val="zh-CN"/>
        </w:rPr>
        <w:t>研究</w:t>
      </w:r>
      <w:r w:rsidR="003E33C2">
        <w:rPr>
          <w:rFonts w:asciiTheme="minorEastAsia" w:eastAsiaTheme="minorEastAsia" w:hAnsiTheme="minorEastAsia" w:hint="eastAsia"/>
          <w:sz w:val="24"/>
          <w:lang w:val="zh-CN"/>
        </w:rPr>
        <w:t>可有</w:t>
      </w:r>
      <w:r w:rsidRPr="003531E1">
        <w:rPr>
          <w:rFonts w:asciiTheme="minorEastAsia" w:eastAsiaTheme="minorEastAsia" w:hAnsiTheme="minorEastAsia" w:hint="eastAsia"/>
          <w:sz w:val="24"/>
          <w:lang w:val="zh-CN"/>
        </w:rPr>
        <w:t>：</w:t>
      </w:r>
    </w:p>
    <w:p w:rsidR="003727EB" w:rsidRPr="003531E1" w:rsidRDefault="003727EB" w:rsidP="00683E8D">
      <w:pPr>
        <w:numPr>
          <w:ilvl w:val="0"/>
          <w:numId w:val="14"/>
        </w:numPr>
        <w:tabs>
          <w:tab w:val="num" w:pos="868"/>
          <w:tab w:val="num" w:pos="1498"/>
        </w:tabs>
        <w:spacing w:before="100" w:beforeAutospacing="1" w:line="360" w:lineRule="auto"/>
        <w:ind w:leftChars="226" w:left="872" w:hanging="397"/>
        <w:jc w:val="left"/>
        <w:rPr>
          <w:rFonts w:asciiTheme="minorEastAsia" w:eastAsiaTheme="minorEastAsia" w:hAnsiTheme="minorEastAsia"/>
          <w:sz w:val="24"/>
          <w:lang w:val="zh-CN"/>
        </w:rPr>
      </w:pPr>
      <w:r w:rsidRPr="003531E1">
        <w:rPr>
          <w:rFonts w:asciiTheme="minorEastAsia" w:eastAsiaTheme="minorEastAsia" w:hAnsiTheme="minorEastAsia" w:hint="eastAsia"/>
          <w:sz w:val="24"/>
          <w:lang w:val="zh-CN"/>
        </w:rPr>
        <w:t>在适当动物种属中评估潜在的致癌性（例如，小鼠和大鼠）</w:t>
      </w:r>
      <w:r w:rsidR="00E1070C" w:rsidRPr="003531E1">
        <w:rPr>
          <w:rFonts w:asciiTheme="minorEastAsia" w:eastAsiaTheme="minorEastAsia" w:hAnsiTheme="minorEastAsia" w:hint="eastAsia"/>
          <w:sz w:val="24"/>
          <w:lang w:val="zh-CN"/>
        </w:rPr>
        <w:t>；</w:t>
      </w:r>
    </w:p>
    <w:p w:rsidR="003727EB" w:rsidRPr="003531E1" w:rsidRDefault="003727EB" w:rsidP="00683E8D">
      <w:pPr>
        <w:numPr>
          <w:ilvl w:val="0"/>
          <w:numId w:val="14"/>
        </w:numPr>
        <w:tabs>
          <w:tab w:val="num" w:pos="868"/>
          <w:tab w:val="num" w:pos="1498"/>
        </w:tabs>
        <w:spacing w:before="100" w:beforeAutospacing="1" w:line="360" w:lineRule="auto"/>
        <w:ind w:leftChars="226" w:left="872" w:hanging="397"/>
        <w:jc w:val="left"/>
        <w:rPr>
          <w:rFonts w:asciiTheme="minorEastAsia" w:eastAsiaTheme="minorEastAsia" w:hAnsiTheme="minorEastAsia"/>
          <w:sz w:val="24"/>
          <w:lang w:val="zh-CN"/>
        </w:rPr>
      </w:pPr>
      <w:r w:rsidRPr="003531E1">
        <w:rPr>
          <w:rFonts w:asciiTheme="minorEastAsia" w:eastAsiaTheme="minorEastAsia" w:hAnsiTheme="minorEastAsia" w:hint="eastAsia"/>
          <w:sz w:val="24"/>
          <w:lang w:val="zh-CN"/>
        </w:rPr>
        <w:t>在适当动物种属中评估潜在的生殖毒性（例如，猴子或家兔）</w:t>
      </w:r>
      <w:r w:rsidR="00E1070C" w:rsidRPr="003531E1">
        <w:rPr>
          <w:rFonts w:asciiTheme="minorEastAsia" w:eastAsiaTheme="minorEastAsia" w:hAnsiTheme="minorEastAsia" w:hint="eastAsia"/>
          <w:sz w:val="24"/>
          <w:lang w:val="zh-CN"/>
        </w:rPr>
        <w:t>。</w:t>
      </w:r>
    </w:p>
    <w:p w:rsidR="00640F74" w:rsidRPr="00EA04C4" w:rsidRDefault="003E33C2" w:rsidP="00683E8D">
      <w:pPr>
        <w:pStyle w:val="2"/>
        <w:spacing w:before="100" w:beforeAutospacing="1" w:line="360" w:lineRule="auto"/>
        <w:rPr>
          <w:rFonts w:asciiTheme="minorEastAsia" w:eastAsiaTheme="minorEastAsia" w:hAnsiTheme="minorEastAsia"/>
          <w:b w:val="0"/>
          <w:sz w:val="24"/>
          <w:szCs w:val="24"/>
        </w:rPr>
      </w:pPr>
      <w:bookmarkStart w:id="30" w:name="_Toc369785417"/>
      <w:r w:rsidRPr="00EA04C4">
        <w:rPr>
          <w:rFonts w:asciiTheme="minorEastAsia" w:eastAsiaTheme="minorEastAsia" w:hAnsiTheme="minorEastAsia" w:hint="eastAsia"/>
          <w:b w:val="0"/>
          <w:sz w:val="24"/>
        </w:rPr>
        <w:t>4.6</w:t>
      </w:r>
      <w:r w:rsidR="002A16F4" w:rsidRPr="00EA04C4">
        <w:rPr>
          <w:rFonts w:asciiTheme="minorEastAsia" w:eastAsiaTheme="minorEastAsia" w:hAnsiTheme="minorEastAsia" w:hint="eastAsia"/>
          <w:b w:val="0"/>
          <w:sz w:val="24"/>
          <w:szCs w:val="24"/>
        </w:rPr>
        <w:t xml:space="preserve">  </w:t>
      </w:r>
      <w:r w:rsidR="003727EB" w:rsidRPr="00EA04C4">
        <w:rPr>
          <w:rFonts w:asciiTheme="minorEastAsia" w:eastAsiaTheme="minorEastAsia" w:hAnsiTheme="minorEastAsia" w:hint="eastAsia"/>
          <w:b w:val="0"/>
          <w:sz w:val="24"/>
          <w:szCs w:val="24"/>
        </w:rPr>
        <w:t>体外实验室安全性研究</w:t>
      </w:r>
      <w:bookmarkEnd w:id="30"/>
      <w:r w:rsidR="00DB49F8" w:rsidRPr="00EA04C4">
        <w:rPr>
          <w:rFonts w:asciiTheme="minorEastAsia" w:eastAsiaTheme="minorEastAsia" w:hAnsiTheme="minorEastAsia" w:hint="eastAsia"/>
          <w:b w:val="0"/>
          <w:sz w:val="24"/>
          <w:szCs w:val="24"/>
        </w:rPr>
        <w:t xml:space="preserve"> </w:t>
      </w:r>
      <w:r w:rsidR="0094213B" w:rsidRPr="00EA04C4">
        <w:rPr>
          <w:rFonts w:asciiTheme="minorEastAsia" w:eastAsiaTheme="minorEastAsia" w:hAnsiTheme="minorEastAsia" w:hint="eastAsia"/>
          <w:b w:val="0"/>
          <w:sz w:val="24"/>
          <w:szCs w:val="24"/>
        </w:rPr>
        <w:t xml:space="preserve"> </w:t>
      </w:r>
    </w:p>
    <w:p w:rsidR="003727EB" w:rsidRPr="003531E1" w:rsidRDefault="003E33C2" w:rsidP="00683E8D">
      <w:pPr>
        <w:spacing w:before="100" w:beforeAutospacing="1"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lang w:val="zh-CN"/>
        </w:rPr>
        <w:t>具体可有以下</w:t>
      </w:r>
      <w:r w:rsidR="003727EB" w:rsidRPr="003531E1">
        <w:rPr>
          <w:rFonts w:asciiTheme="minorEastAsia" w:eastAsiaTheme="minorEastAsia" w:hAnsiTheme="minorEastAsia" w:hint="eastAsia"/>
          <w:sz w:val="24"/>
          <w:lang w:val="zh-CN"/>
        </w:rPr>
        <w:t>研究：</w:t>
      </w:r>
      <w:r w:rsidR="00DB49F8" w:rsidRPr="003531E1">
        <w:rPr>
          <w:rFonts w:asciiTheme="minorEastAsia" w:eastAsiaTheme="minorEastAsia" w:hAnsiTheme="minorEastAsia" w:hint="eastAsia"/>
          <w:sz w:val="24"/>
          <w:lang w:val="zh-CN"/>
        </w:rPr>
        <w:t xml:space="preserve"> </w:t>
      </w:r>
    </w:p>
    <w:p w:rsidR="003727EB" w:rsidRPr="003531E1" w:rsidRDefault="003E33C2" w:rsidP="00683E8D">
      <w:pPr>
        <w:numPr>
          <w:ilvl w:val="0"/>
          <w:numId w:val="14"/>
        </w:numPr>
        <w:tabs>
          <w:tab w:val="num" w:pos="868"/>
          <w:tab w:val="num" w:pos="1498"/>
        </w:tabs>
        <w:spacing w:before="100" w:beforeAutospacing="1" w:line="360" w:lineRule="auto"/>
        <w:ind w:leftChars="226" w:left="872" w:hanging="397"/>
        <w:jc w:val="left"/>
        <w:rPr>
          <w:rFonts w:asciiTheme="minorEastAsia" w:eastAsiaTheme="minorEastAsia" w:hAnsiTheme="minorEastAsia"/>
          <w:sz w:val="24"/>
          <w:lang w:val="zh-CN"/>
        </w:rPr>
      </w:pPr>
      <w:r>
        <w:rPr>
          <w:rFonts w:asciiTheme="minorEastAsia" w:eastAsiaTheme="minorEastAsia" w:hAnsiTheme="minorEastAsia" w:hint="eastAsia"/>
          <w:sz w:val="24"/>
        </w:rPr>
        <w:t>评估</w:t>
      </w:r>
      <w:r w:rsidR="003727EB" w:rsidRPr="003531E1">
        <w:rPr>
          <w:rFonts w:asciiTheme="minorEastAsia" w:eastAsiaTheme="minorEastAsia" w:hAnsiTheme="minorEastAsia" w:hint="eastAsia"/>
          <w:sz w:val="24"/>
          <w:lang w:val="zh-CN"/>
        </w:rPr>
        <w:t>主要代谢产物（包括结合物）</w:t>
      </w:r>
      <w:r>
        <w:rPr>
          <w:rFonts w:asciiTheme="minorEastAsia" w:eastAsiaTheme="minorEastAsia" w:hAnsiTheme="minorEastAsia" w:hint="eastAsia"/>
          <w:sz w:val="24"/>
          <w:lang w:val="zh-CN"/>
        </w:rPr>
        <w:t>的特定受体结合力</w:t>
      </w:r>
      <w:r w:rsidR="003727EB" w:rsidRPr="003531E1">
        <w:rPr>
          <w:rFonts w:asciiTheme="minorEastAsia" w:eastAsiaTheme="minorEastAsia" w:hAnsiTheme="minorEastAsia" w:hint="eastAsia"/>
          <w:sz w:val="24"/>
          <w:lang w:val="zh-CN"/>
        </w:rPr>
        <w:t>，</w:t>
      </w:r>
      <w:r>
        <w:rPr>
          <w:rFonts w:asciiTheme="minorEastAsia" w:eastAsiaTheme="minorEastAsia" w:hAnsiTheme="minorEastAsia" w:hint="eastAsia"/>
          <w:sz w:val="24"/>
          <w:lang w:val="zh-CN"/>
        </w:rPr>
        <w:t>以</w:t>
      </w:r>
      <w:r w:rsidR="003727EB" w:rsidRPr="003531E1">
        <w:rPr>
          <w:rFonts w:asciiTheme="minorEastAsia" w:eastAsiaTheme="minorEastAsia" w:hAnsiTheme="minorEastAsia" w:hint="eastAsia"/>
          <w:sz w:val="24"/>
          <w:lang w:val="zh-CN"/>
        </w:rPr>
        <w:t>评估</w:t>
      </w:r>
      <w:r>
        <w:rPr>
          <w:rFonts w:asciiTheme="minorEastAsia" w:eastAsiaTheme="minorEastAsia" w:hAnsiTheme="minorEastAsia" w:hint="eastAsia"/>
          <w:sz w:val="24"/>
          <w:lang w:val="zh-CN"/>
        </w:rPr>
        <w:t>其</w:t>
      </w:r>
      <w:r w:rsidR="003727EB" w:rsidRPr="003531E1">
        <w:rPr>
          <w:rFonts w:asciiTheme="minorEastAsia" w:eastAsiaTheme="minorEastAsia" w:hAnsiTheme="minorEastAsia" w:hint="eastAsia"/>
          <w:sz w:val="24"/>
          <w:lang w:val="zh-CN"/>
        </w:rPr>
        <w:t>非靶性结合的可能性以及所产生的严重风险</w:t>
      </w:r>
      <w:r w:rsidR="00E1070C" w:rsidRPr="003531E1">
        <w:rPr>
          <w:rFonts w:asciiTheme="minorEastAsia" w:eastAsiaTheme="minorEastAsia" w:hAnsiTheme="minorEastAsia" w:hint="eastAsia"/>
          <w:sz w:val="24"/>
          <w:lang w:val="zh-CN"/>
        </w:rPr>
        <w:t>；</w:t>
      </w:r>
    </w:p>
    <w:p w:rsidR="003727EB" w:rsidRPr="003531E1" w:rsidRDefault="00E83EB8" w:rsidP="00683E8D">
      <w:pPr>
        <w:numPr>
          <w:ilvl w:val="0"/>
          <w:numId w:val="14"/>
        </w:numPr>
        <w:tabs>
          <w:tab w:val="num" w:pos="868"/>
          <w:tab w:val="num" w:pos="1498"/>
        </w:tabs>
        <w:spacing w:before="100" w:beforeAutospacing="1" w:line="360" w:lineRule="auto"/>
        <w:ind w:leftChars="226" w:left="872" w:hanging="397"/>
        <w:jc w:val="left"/>
        <w:rPr>
          <w:rFonts w:asciiTheme="minorEastAsia" w:eastAsiaTheme="minorEastAsia" w:hAnsiTheme="minorEastAsia"/>
          <w:sz w:val="24"/>
          <w:lang w:val="zh-CN"/>
        </w:rPr>
      </w:pPr>
      <w:r>
        <w:rPr>
          <w:rFonts w:asciiTheme="minorEastAsia" w:eastAsiaTheme="minorEastAsia" w:hAnsiTheme="minorEastAsia" w:hint="eastAsia"/>
          <w:sz w:val="24"/>
          <w:lang w:val="zh-CN"/>
        </w:rPr>
        <w:t>在对标签适应症有特异性的生物体上，</w:t>
      </w:r>
      <w:r w:rsidR="003727EB" w:rsidRPr="003531E1">
        <w:rPr>
          <w:rFonts w:asciiTheme="minorEastAsia" w:eastAsiaTheme="minorEastAsia" w:hAnsiTheme="minorEastAsia" w:hint="eastAsia"/>
          <w:sz w:val="24"/>
          <w:lang w:val="zh-CN"/>
        </w:rPr>
        <w:t>测定是否会</w:t>
      </w:r>
      <w:r>
        <w:rPr>
          <w:rFonts w:asciiTheme="minorEastAsia" w:eastAsiaTheme="minorEastAsia" w:hAnsiTheme="minorEastAsia" w:hint="eastAsia"/>
          <w:sz w:val="24"/>
          <w:lang w:val="zh-CN"/>
        </w:rPr>
        <w:t>对药物产生耐药及其机制</w:t>
      </w:r>
      <w:r w:rsidR="003727EB" w:rsidRPr="003531E1">
        <w:rPr>
          <w:rFonts w:asciiTheme="minorEastAsia" w:eastAsiaTheme="minorEastAsia" w:hAnsiTheme="minorEastAsia" w:hint="eastAsia"/>
          <w:sz w:val="24"/>
          <w:lang w:val="zh-CN"/>
        </w:rPr>
        <w:t>，</w:t>
      </w:r>
      <w:r>
        <w:rPr>
          <w:rFonts w:asciiTheme="minorEastAsia" w:eastAsiaTheme="minorEastAsia" w:hAnsiTheme="minorEastAsia" w:hint="eastAsia"/>
          <w:sz w:val="24"/>
          <w:lang w:val="zh-CN"/>
        </w:rPr>
        <w:t>耐药会否</w:t>
      </w:r>
      <w:r w:rsidR="003727EB" w:rsidRPr="003531E1">
        <w:rPr>
          <w:rFonts w:asciiTheme="minorEastAsia" w:eastAsiaTheme="minorEastAsia" w:hAnsiTheme="minorEastAsia" w:hint="eastAsia"/>
          <w:sz w:val="24"/>
          <w:lang w:val="zh-CN"/>
        </w:rPr>
        <w:t>导致严重风险增加</w:t>
      </w:r>
      <w:r w:rsidR="00E1070C" w:rsidRPr="003531E1">
        <w:rPr>
          <w:rFonts w:asciiTheme="minorEastAsia" w:eastAsiaTheme="minorEastAsia" w:hAnsiTheme="minorEastAsia" w:hint="eastAsia"/>
          <w:sz w:val="24"/>
          <w:lang w:val="zh-CN"/>
        </w:rPr>
        <w:t>；</w:t>
      </w:r>
      <w:r w:rsidRPr="003531E1">
        <w:rPr>
          <w:rFonts w:asciiTheme="minorEastAsia" w:eastAsiaTheme="minorEastAsia" w:hAnsiTheme="minorEastAsia"/>
          <w:sz w:val="24"/>
          <w:lang w:val="zh-CN"/>
        </w:rPr>
        <w:t xml:space="preserve"> </w:t>
      </w:r>
    </w:p>
    <w:p w:rsidR="003727EB" w:rsidRPr="003531E1" w:rsidRDefault="00E1070C" w:rsidP="00683E8D">
      <w:pPr>
        <w:numPr>
          <w:ilvl w:val="0"/>
          <w:numId w:val="14"/>
        </w:numPr>
        <w:tabs>
          <w:tab w:val="num" w:pos="868"/>
          <w:tab w:val="num" w:pos="1498"/>
        </w:tabs>
        <w:spacing w:before="100" w:beforeAutospacing="1" w:line="360" w:lineRule="auto"/>
        <w:ind w:leftChars="226" w:left="872" w:hanging="397"/>
        <w:jc w:val="left"/>
        <w:rPr>
          <w:rFonts w:asciiTheme="minorEastAsia" w:eastAsiaTheme="minorEastAsia" w:hAnsiTheme="minorEastAsia"/>
          <w:sz w:val="24"/>
          <w:lang w:val="zh-CN"/>
        </w:rPr>
      </w:pPr>
      <w:r w:rsidRPr="003531E1">
        <w:rPr>
          <w:rFonts w:asciiTheme="minorEastAsia" w:eastAsiaTheme="minorEastAsia" w:hAnsiTheme="minorEastAsia" w:hint="eastAsia"/>
          <w:sz w:val="24"/>
          <w:lang w:val="zh-CN"/>
        </w:rPr>
        <w:t>评估由于共用药品接触</w:t>
      </w:r>
      <w:r w:rsidR="00E83EB8">
        <w:rPr>
          <w:rFonts w:asciiTheme="minorEastAsia" w:eastAsiaTheme="minorEastAsia" w:hAnsiTheme="minorEastAsia" w:hint="eastAsia"/>
          <w:sz w:val="24"/>
          <w:lang w:val="zh-CN"/>
        </w:rPr>
        <w:t>设备和部件而导致药品</w:t>
      </w:r>
      <w:r w:rsidR="003727EB" w:rsidRPr="003531E1">
        <w:rPr>
          <w:rFonts w:asciiTheme="minorEastAsia" w:eastAsiaTheme="minorEastAsia" w:hAnsiTheme="minorEastAsia" w:hint="eastAsia"/>
          <w:sz w:val="24"/>
          <w:lang w:val="zh-CN"/>
        </w:rPr>
        <w:t>交叉污染的风险</w:t>
      </w:r>
      <w:r w:rsidRPr="003531E1">
        <w:rPr>
          <w:rFonts w:asciiTheme="minorEastAsia" w:eastAsiaTheme="minorEastAsia" w:hAnsiTheme="minorEastAsia" w:hint="eastAsia"/>
          <w:sz w:val="24"/>
          <w:lang w:val="zh-CN"/>
        </w:rPr>
        <w:t>；</w:t>
      </w:r>
    </w:p>
    <w:p w:rsidR="003727EB" w:rsidRPr="003531E1" w:rsidRDefault="003727EB" w:rsidP="00683E8D">
      <w:pPr>
        <w:numPr>
          <w:ilvl w:val="0"/>
          <w:numId w:val="14"/>
        </w:numPr>
        <w:tabs>
          <w:tab w:val="num" w:pos="868"/>
          <w:tab w:val="num" w:pos="1498"/>
        </w:tabs>
        <w:spacing w:before="100" w:beforeAutospacing="1" w:line="360" w:lineRule="auto"/>
        <w:ind w:leftChars="226" w:left="872" w:hanging="397"/>
        <w:jc w:val="left"/>
        <w:rPr>
          <w:rFonts w:asciiTheme="minorEastAsia" w:eastAsiaTheme="minorEastAsia" w:hAnsiTheme="minorEastAsia"/>
          <w:sz w:val="24"/>
          <w:lang w:val="zh-CN"/>
        </w:rPr>
      </w:pPr>
      <w:r w:rsidRPr="003531E1">
        <w:rPr>
          <w:rFonts w:asciiTheme="minorEastAsia" w:eastAsiaTheme="minorEastAsia" w:hAnsiTheme="minorEastAsia" w:hint="eastAsia"/>
          <w:sz w:val="24"/>
          <w:lang w:val="zh-CN"/>
        </w:rPr>
        <w:t>验证某种药物或生物制品免疫原性检测方法评估免疫安全性问题的准确性、精密性、灵敏度、特异性和可靠性</w:t>
      </w:r>
      <w:r w:rsidR="00E1070C" w:rsidRPr="003531E1">
        <w:rPr>
          <w:rFonts w:asciiTheme="minorEastAsia" w:eastAsiaTheme="minorEastAsia" w:hAnsiTheme="minorEastAsia" w:hint="eastAsia"/>
          <w:sz w:val="24"/>
          <w:lang w:val="zh-CN"/>
        </w:rPr>
        <w:t>。</w:t>
      </w:r>
    </w:p>
    <w:p w:rsidR="00496381" w:rsidRPr="00EA04C4" w:rsidRDefault="003E33C2" w:rsidP="00683E8D">
      <w:pPr>
        <w:pStyle w:val="2"/>
        <w:spacing w:before="100" w:beforeAutospacing="1" w:line="360" w:lineRule="auto"/>
        <w:rPr>
          <w:rFonts w:asciiTheme="minorEastAsia" w:eastAsiaTheme="minorEastAsia" w:hAnsiTheme="minorEastAsia"/>
          <w:b w:val="0"/>
          <w:sz w:val="24"/>
          <w:szCs w:val="24"/>
          <w:lang w:val="zh-CN"/>
        </w:rPr>
      </w:pPr>
      <w:bookmarkStart w:id="31" w:name="_Toc369785418"/>
      <w:r w:rsidRPr="00EA04C4">
        <w:rPr>
          <w:rFonts w:asciiTheme="minorEastAsia" w:eastAsiaTheme="minorEastAsia" w:hAnsiTheme="minorEastAsia" w:hint="eastAsia"/>
          <w:b w:val="0"/>
          <w:sz w:val="24"/>
        </w:rPr>
        <w:t>4.7</w:t>
      </w:r>
      <w:r w:rsidR="002A16F4" w:rsidRPr="00EA04C4">
        <w:rPr>
          <w:rFonts w:asciiTheme="minorEastAsia" w:eastAsiaTheme="minorEastAsia" w:hAnsiTheme="minorEastAsia" w:hint="eastAsia"/>
          <w:b w:val="0"/>
          <w:sz w:val="24"/>
          <w:szCs w:val="24"/>
        </w:rPr>
        <w:t xml:space="preserve">  </w:t>
      </w:r>
      <w:r w:rsidR="00E1070C" w:rsidRPr="00EA04C4">
        <w:rPr>
          <w:rFonts w:asciiTheme="minorEastAsia" w:eastAsiaTheme="minorEastAsia" w:hAnsiTheme="minorEastAsia" w:hint="eastAsia"/>
          <w:b w:val="0"/>
          <w:sz w:val="24"/>
          <w:szCs w:val="24"/>
        </w:rPr>
        <w:t>药物和生物学质量研究</w:t>
      </w:r>
      <w:bookmarkEnd w:id="31"/>
      <w:r w:rsidR="0094213B" w:rsidRPr="00EA04C4">
        <w:rPr>
          <w:rFonts w:asciiTheme="minorEastAsia" w:eastAsiaTheme="minorEastAsia" w:hAnsiTheme="minorEastAsia" w:hint="eastAsia"/>
          <w:b w:val="0"/>
          <w:sz w:val="24"/>
          <w:szCs w:val="24"/>
        </w:rPr>
        <w:t xml:space="preserve"> </w:t>
      </w:r>
    </w:p>
    <w:p w:rsidR="002F458F" w:rsidRPr="00250C79" w:rsidRDefault="00E1070C" w:rsidP="00683E8D">
      <w:pPr>
        <w:spacing w:before="100" w:beforeAutospacing="1" w:afterLines="50" w:line="360" w:lineRule="auto"/>
        <w:ind w:firstLineChars="196" w:firstLine="470"/>
        <w:rPr>
          <w:rFonts w:asciiTheme="minorEastAsia" w:eastAsiaTheme="minorEastAsia" w:hAnsiTheme="minorEastAsia"/>
          <w:bCs/>
          <w:sz w:val="24"/>
        </w:rPr>
      </w:pPr>
      <w:r w:rsidRPr="003531E1">
        <w:rPr>
          <w:rFonts w:asciiTheme="minorEastAsia" w:eastAsiaTheme="minorEastAsia" w:hAnsiTheme="minorEastAsia" w:hint="eastAsia"/>
          <w:sz w:val="24"/>
          <w:lang w:val="zh-CN"/>
        </w:rPr>
        <w:t>包括生产、稳定性和免疫原性研究，这些研究没有主要安全性终点。</w:t>
      </w:r>
    </w:p>
    <w:sectPr w:rsidR="002F458F" w:rsidRPr="00250C79" w:rsidSect="008D70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FA0" w:rsidRDefault="000F0FA0" w:rsidP="00FA04BD">
      <w:r>
        <w:separator/>
      </w:r>
    </w:p>
  </w:endnote>
  <w:endnote w:type="continuationSeparator" w:id="1">
    <w:p w:rsidR="000F0FA0" w:rsidRDefault="000F0FA0" w:rsidP="00FA04BD">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FA0" w:rsidRDefault="000F0FA0" w:rsidP="00FA04BD">
      <w:r>
        <w:separator/>
      </w:r>
    </w:p>
  </w:footnote>
  <w:footnote w:type="continuationSeparator" w:id="1">
    <w:p w:rsidR="000F0FA0" w:rsidRDefault="000F0FA0" w:rsidP="00FA04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E2BBD"/>
    <w:multiLevelType w:val="hybridMultilevel"/>
    <w:tmpl w:val="3BDCBEC6"/>
    <w:lvl w:ilvl="0" w:tplc="C65C70CC">
      <w:start w:val="1"/>
      <w:numFmt w:val="bullet"/>
      <w:lvlText w:val="●"/>
      <w:lvlJc w:val="left"/>
      <w:pPr>
        <w:tabs>
          <w:tab w:val="num" w:pos="846"/>
        </w:tabs>
        <w:ind w:left="846" w:hanging="420"/>
      </w:pPr>
      <w:rPr>
        <w:rFonts w:ascii="Trebuchet MS" w:hAnsi="Trebuchet MS" w:hint="default"/>
        <w:color w:val="000000"/>
      </w:rPr>
    </w:lvl>
    <w:lvl w:ilvl="1" w:tplc="04090019" w:tentative="1">
      <w:start w:val="1"/>
      <w:numFmt w:val="lowerLetter"/>
      <w:lvlText w:val="%2)"/>
      <w:lvlJc w:val="left"/>
      <w:pPr>
        <w:tabs>
          <w:tab w:val="num" w:pos="1176"/>
        </w:tabs>
        <w:ind w:left="1176" w:hanging="420"/>
      </w:pPr>
    </w:lvl>
    <w:lvl w:ilvl="2" w:tplc="0409001B" w:tentative="1">
      <w:start w:val="1"/>
      <w:numFmt w:val="lowerRoman"/>
      <w:lvlText w:val="%3."/>
      <w:lvlJc w:val="right"/>
      <w:pPr>
        <w:tabs>
          <w:tab w:val="num" w:pos="1596"/>
        </w:tabs>
        <w:ind w:left="1596" w:hanging="420"/>
      </w:pPr>
    </w:lvl>
    <w:lvl w:ilvl="3" w:tplc="0409000F" w:tentative="1">
      <w:start w:val="1"/>
      <w:numFmt w:val="decimal"/>
      <w:lvlText w:val="%4."/>
      <w:lvlJc w:val="left"/>
      <w:pPr>
        <w:tabs>
          <w:tab w:val="num" w:pos="2016"/>
        </w:tabs>
        <w:ind w:left="2016" w:hanging="420"/>
      </w:pPr>
    </w:lvl>
    <w:lvl w:ilvl="4" w:tplc="04090019" w:tentative="1">
      <w:start w:val="1"/>
      <w:numFmt w:val="lowerLetter"/>
      <w:lvlText w:val="%5)"/>
      <w:lvlJc w:val="left"/>
      <w:pPr>
        <w:tabs>
          <w:tab w:val="num" w:pos="2436"/>
        </w:tabs>
        <w:ind w:left="2436" w:hanging="420"/>
      </w:pPr>
    </w:lvl>
    <w:lvl w:ilvl="5" w:tplc="0409001B" w:tentative="1">
      <w:start w:val="1"/>
      <w:numFmt w:val="lowerRoman"/>
      <w:lvlText w:val="%6."/>
      <w:lvlJc w:val="right"/>
      <w:pPr>
        <w:tabs>
          <w:tab w:val="num" w:pos="2856"/>
        </w:tabs>
        <w:ind w:left="2856" w:hanging="420"/>
      </w:pPr>
    </w:lvl>
    <w:lvl w:ilvl="6" w:tplc="0409000F" w:tentative="1">
      <w:start w:val="1"/>
      <w:numFmt w:val="decimal"/>
      <w:lvlText w:val="%7."/>
      <w:lvlJc w:val="left"/>
      <w:pPr>
        <w:tabs>
          <w:tab w:val="num" w:pos="3276"/>
        </w:tabs>
        <w:ind w:left="3276" w:hanging="420"/>
      </w:pPr>
    </w:lvl>
    <w:lvl w:ilvl="7" w:tplc="04090019" w:tentative="1">
      <w:start w:val="1"/>
      <w:numFmt w:val="lowerLetter"/>
      <w:lvlText w:val="%8)"/>
      <w:lvlJc w:val="left"/>
      <w:pPr>
        <w:tabs>
          <w:tab w:val="num" w:pos="3696"/>
        </w:tabs>
        <w:ind w:left="3696" w:hanging="420"/>
      </w:pPr>
    </w:lvl>
    <w:lvl w:ilvl="8" w:tplc="0409001B" w:tentative="1">
      <w:start w:val="1"/>
      <w:numFmt w:val="lowerRoman"/>
      <w:lvlText w:val="%9."/>
      <w:lvlJc w:val="right"/>
      <w:pPr>
        <w:tabs>
          <w:tab w:val="num" w:pos="4116"/>
        </w:tabs>
        <w:ind w:left="4116" w:hanging="420"/>
      </w:pPr>
    </w:lvl>
  </w:abstractNum>
  <w:abstractNum w:abstractNumId="1">
    <w:nsid w:val="0F3504DD"/>
    <w:multiLevelType w:val="hybridMultilevel"/>
    <w:tmpl w:val="75B066BA"/>
    <w:lvl w:ilvl="0" w:tplc="C65C70CC">
      <w:start w:val="1"/>
      <w:numFmt w:val="bullet"/>
      <w:lvlText w:val="●"/>
      <w:lvlJc w:val="left"/>
      <w:pPr>
        <w:tabs>
          <w:tab w:val="num" w:pos="533"/>
        </w:tabs>
        <w:ind w:left="533" w:hanging="420"/>
      </w:pPr>
      <w:rPr>
        <w:rFonts w:ascii="Trebuchet MS" w:hAnsi="Trebuchet MS" w:hint="default"/>
        <w:color w:val="00000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122A0D44"/>
    <w:multiLevelType w:val="multilevel"/>
    <w:tmpl w:val="314ED336"/>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6E4C5E"/>
    <w:multiLevelType w:val="hybridMultilevel"/>
    <w:tmpl w:val="CD887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1B291B"/>
    <w:multiLevelType w:val="multilevel"/>
    <w:tmpl w:val="0ABAFB14"/>
    <w:lvl w:ilvl="0">
      <w:start w:val="1"/>
      <w:numFmt w:val="decimal"/>
      <w:lvlText w:val="%1."/>
      <w:lvlJc w:val="left"/>
      <w:pPr>
        <w:ind w:left="345" w:hanging="34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26F00FA9"/>
    <w:multiLevelType w:val="multilevel"/>
    <w:tmpl w:val="17B836DA"/>
    <w:lvl w:ilvl="0">
      <w:start w:val="4"/>
      <w:numFmt w:val="decimal"/>
      <w:lvlText w:val="%1."/>
      <w:lvlJc w:val="left"/>
      <w:pPr>
        <w:ind w:left="810" w:hanging="360"/>
      </w:pPr>
      <w:rPr>
        <w:rFonts w:cs="Times New Roman" w:hint="default"/>
      </w:rPr>
    </w:lvl>
    <w:lvl w:ilvl="1">
      <w:start w:val="1"/>
      <w:numFmt w:val="bullet"/>
      <w:lvlText w:val=""/>
      <w:lvlJc w:val="left"/>
      <w:pPr>
        <w:ind w:left="1530" w:hanging="360"/>
      </w:pPr>
      <w:rPr>
        <w:rFonts w:ascii="Symbol" w:hAnsi="Symbol" w:hint="default"/>
      </w:rPr>
    </w:lvl>
    <w:lvl w:ilvl="2">
      <w:start w:val="1"/>
      <w:numFmt w:val="decimal"/>
      <w:isLgl/>
      <w:lvlText w:val="%1.%2.%3"/>
      <w:lvlJc w:val="left"/>
      <w:pPr>
        <w:ind w:left="2610" w:hanging="720"/>
      </w:pPr>
      <w:rPr>
        <w:rFonts w:cs="Times New Roman" w:hint="default"/>
      </w:rPr>
    </w:lvl>
    <w:lvl w:ilvl="3">
      <w:start w:val="1"/>
      <w:numFmt w:val="decimal"/>
      <w:isLgl/>
      <w:lvlText w:val="%1.%2.%3.%4"/>
      <w:lvlJc w:val="left"/>
      <w:pPr>
        <w:ind w:left="3330" w:hanging="720"/>
      </w:pPr>
      <w:rPr>
        <w:rFonts w:cs="Times New Roman" w:hint="default"/>
      </w:rPr>
    </w:lvl>
    <w:lvl w:ilvl="4">
      <w:start w:val="1"/>
      <w:numFmt w:val="decimal"/>
      <w:isLgl/>
      <w:lvlText w:val="%1.%2.%3.%4.%5"/>
      <w:lvlJc w:val="left"/>
      <w:pPr>
        <w:ind w:left="4410" w:hanging="1080"/>
      </w:pPr>
      <w:rPr>
        <w:rFonts w:cs="Times New Roman" w:hint="default"/>
      </w:rPr>
    </w:lvl>
    <w:lvl w:ilvl="5">
      <w:start w:val="1"/>
      <w:numFmt w:val="decimal"/>
      <w:isLgl/>
      <w:lvlText w:val="%1.%2.%3.%4.%5.%6"/>
      <w:lvlJc w:val="left"/>
      <w:pPr>
        <w:ind w:left="5130" w:hanging="1080"/>
      </w:pPr>
      <w:rPr>
        <w:rFonts w:cs="Times New Roman" w:hint="default"/>
      </w:rPr>
    </w:lvl>
    <w:lvl w:ilvl="6">
      <w:start w:val="1"/>
      <w:numFmt w:val="decimal"/>
      <w:isLgl/>
      <w:lvlText w:val="%1.%2.%3.%4.%5.%6.%7"/>
      <w:lvlJc w:val="left"/>
      <w:pPr>
        <w:ind w:left="6210" w:hanging="1440"/>
      </w:pPr>
      <w:rPr>
        <w:rFonts w:cs="Times New Roman" w:hint="default"/>
      </w:rPr>
    </w:lvl>
    <w:lvl w:ilvl="7">
      <w:start w:val="1"/>
      <w:numFmt w:val="decimal"/>
      <w:isLgl/>
      <w:lvlText w:val="%1.%2.%3.%4.%5.%6.%7.%8"/>
      <w:lvlJc w:val="left"/>
      <w:pPr>
        <w:ind w:left="6930" w:hanging="1440"/>
      </w:pPr>
      <w:rPr>
        <w:rFonts w:cs="Times New Roman" w:hint="default"/>
      </w:rPr>
    </w:lvl>
    <w:lvl w:ilvl="8">
      <w:start w:val="1"/>
      <w:numFmt w:val="decimal"/>
      <w:isLgl/>
      <w:lvlText w:val="%1.%2.%3.%4.%5.%6.%7.%8.%9"/>
      <w:lvlJc w:val="left"/>
      <w:pPr>
        <w:ind w:left="7650" w:hanging="1440"/>
      </w:pPr>
      <w:rPr>
        <w:rFonts w:cs="Times New Roman" w:hint="default"/>
      </w:rPr>
    </w:lvl>
  </w:abstractNum>
  <w:abstractNum w:abstractNumId="6">
    <w:nsid w:val="3347708B"/>
    <w:multiLevelType w:val="hybridMultilevel"/>
    <w:tmpl w:val="9B70820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362316B8"/>
    <w:multiLevelType w:val="hybridMultilevel"/>
    <w:tmpl w:val="96CEF56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376B5234"/>
    <w:multiLevelType w:val="multilevel"/>
    <w:tmpl w:val="0ABAFB14"/>
    <w:lvl w:ilvl="0">
      <w:start w:val="1"/>
      <w:numFmt w:val="decimal"/>
      <w:lvlText w:val="%1."/>
      <w:lvlJc w:val="left"/>
      <w:pPr>
        <w:ind w:left="345" w:hanging="34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3B3A54C2"/>
    <w:multiLevelType w:val="hybridMultilevel"/>
    <w:tmpl w:val="A4749546"/>
    <w:lvl w:ilvl="0" w:tplc="DC0EB73A">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0">
    <w:nsid w:val="3DBB711C"/>
    <w:multiLevelType w:val="hybridMultilevel"/>
    <w:tmpl w:val="40402B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40996D84"/>
    <w:multiLevelType w:val="hybridMultilevel"/>
    <w:tmpl w:val="571C562E"/>
    <w:lvl w:ilvl="0" w:tplc="D0886E78">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2">
    <w:nsid w:val="479020B8"/>
    <w:multiLevelType w:val="hybridMultilevel"/>
    <w:tmpl w:val="D8C48F3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48DF5216"/>
    <w:multiLevelType w:val="multilevel"/>
    <w:tmpl w:val="9772856E"/>
    <w:lvl w:ilvl="0">
      <w:start w:val="1"/>
      <w:numFmt w:val="decimal"/>
      <w:lvlText w:val="%1."/>
      <w:lvlJc w:val="left"/>
      <w:pPr>
        <w:ind w:left="810" w:hanging="360"/>
      </w:pPr>
      <w:rPr>
        <w:rFonts w:cs="Times New Roman" w:hint="default"/>
      </w:rPr>
    </w:lvl>
    <w:lvl w:ilvl="1">
      <w:start w:val="1"/>
      <w:numFmt w:val="decimal"/>
      <w:isLgl/>
      <w:lvlText w:val="%1.%2"/>
      <w:lvlJc w:val="left"/>
      <w:pPr>
        <w:ind w:left="1530" w:hanging="360"/>
      </w:pPr>
      <w:rPr>
        <w:rFonts w:cs="Times New Roman" w:hint="default"/>
      </w:rPr>
    </w:lvl>
    <w:lvl w:ilvl="2">
      <w:start w:val="1"/>
      <w:numFmt w:val="decimal"/>
      <w:isLgl/>
      <w:lvlText w:val="%1.%2.%3"/>
      <w:lvlJc w:val="left"/>
      <w:pPr>
        <w:ind w:left="2610" w:hanging="720"/>
      </w:pPr>
      <w:rPr>
        <w:rFonts w:cs="Times New Roman" w:hint="default"/>
      </w:rPr>
    </w:lvl>
    <w:lvl w:ilvl="3">
      <w:start w:val="1"/>
      <w:numFmt w:val="decimal"/>
      <w:isLgl/>
      <w:lvlText w:val="%1.%2.%3.%4"/>
      <w:lvlJc w:val="left"/>
      <w:pPr>
        <w:ind w:left="3330" w:hanging="720"/>
      </w:pPr>
      <w:rPr>
        <w:rFonts w:cs="Times New Roman" w:hint="default"/>
      </w:rPr>
    </w:lvl>
    <w:lvl w:ilvl="4">
      <w:start w:val="1"/>
      <w:numFmt w:val="decimal"/>
      <w:isLgl/>
      <w:lvlText w:val="%1.%2.%3.%4.%5"/>
      <w:lvlJc w:val="left"/>
      <w:pPr>
        <w:ind w:left="4410" w:hanging="1080"/>
      </w:pPr>
      <w:rPr>
        <w:rFonts w:cs="Times New Roman" w:hint="default"/>
      </w:rPr>
    </w:lvl>
    <w:lvl w:ilvl="5">
      <w:start w:val="1"/>
      <w:numFmt w:val="decimal"/>
      <w:isLgl/>
      <w:lvlText w:val="%1.%2.%3.%4.%5.%6"/>
      <w:lvlJc w:val="left"/>
      <w:pPr>
        <w:ind w:left="5130" w:hanging="1080"/>
      </w:pPr>
      <w:rPr>
        <w:rFonts w:cs="Times New Roman" w:hint="default"/>
      </w:rPr>
    </w:lvl>
    <w:lvl w:ilvl="6">
      <w:start w:val="1"/>
      <w:numFmt w:val="decimal"/>
      <w:isLgl/>
      <w:lvlText w:val="%1.%2.%3.%4.%5.%6.%7"/>
      <w:lvlJc w:val="left"/>
      <w:pPr>
        <w:ind w:left="6210" w:hanging="1440"/>
      </w:pPr>
      <w:rPr>
        <w:rFonts w:cs="Times New Roman" w:hint="default"/>
      </w:rPr>
    </w:lvl>
    <w:lvl w:ilvl="7">
      <w:start w:val="1"/>
      <w:numFmt w:val="decimal"/>
      <w:isLgl/>
      <w:lvlText w:val="%1.%2.%3.%4.%5.%6.%7.%8"/>
      <w:lvlJc w:val="left"/>
      <w:pPr>
        <w:ind w:left="6930" w:hanging="1440"/>
      </w:pPr>
      <w:rPr>
        <w:rFonts w:cs="Times New Roman" w:hint="default"/>
      </w:rPr>
    </w:lvl>
    <w:lvl w:ilvl="8">
      <w:start w:val="1"/>
      <w:numFmt w:val="decimal"/>
      <w:isLgl/>
      <w:lvlText w:val="%1.%2.%3.%4.%5.%6.%7.%8.%9"/>
      <w:lvlJc w:val="left"/>
      <w:pPr>
        <w:ind w:left="7650" w:hanging="1440"/>
      </w:pPr>
      <w:rPr>
        <w:rFonts w:cs="Times New Roman" w:hint="default"/>
      </w:rPr>
    </w:lvl>
  </w:abstractNum>
  <w:abstractNum w:abstractNumId="14">
    <w:nsid w:val="4DD9304A"/>
    <w:multiLevelType w:val="hybridMultilevel"/>
    <w:tmpl w:val="85382CF2"/>
    <w:lvl w:ilvl="0" w:tplc="C65C70CC">
      <w:start w:val="1"/>
      <w:numFmt w:val="bullet"/>
      <w:lvlText w:val="●"/>
      <w:lvlJc w:val="left"/>
      <w:pPr>
        <w:tabs>
          <w:tab w:val="num" w:pos="533"/>
        </w:tabs>
        <w:ind w:left="533" w:hanging="420"/>
      </w:pPr>
      <w:rPr>
        <w:rFonts w:ascii="Trebuchet MS" w:hAnsi="Trebuchet MS" w:hint="default"/>
        <w:color w:val="00000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626A4A3B"/>
    <w:multiLevelType w:val="multilevel"/>
    <w:tmpl w:val="ECFAECFE"/>
    <w:lvl w:ilvl="0">
      <w:start w:val="4"/>
      <w:numFmt w:val="decimal"/>
      <w:lvlText w:val="%1"/>
      <w:lvlJc w:val="left"/>
      <w:pPr>
        <w:ind w:left="360" w:hanging="360"/>
      </w:pPr>
      <w:rPr>
        <w:rFonts w:cs="宋体" w:hint="default"/>
      </w:rPr>
    </w:lvl>
    <w:lvl w:ilvl="1">
      <w:start w:val="3"/>
      <w:numFmt w:val="decimal"/>
      <w:lvlText w:val="%1.%2"/>
      <w:lvlJc w:val="left"/>
      <w:pPr>
        <w:ind w:left="360" w:hanging="360"/>
      </w:pPr>
      <w:rPr>
        <w:rFonts w:cs="宋体" w:hint="default"/>
      </w:rPr>
    </w:lvl>
    <w:lvl w:ilvl="2">
      <w:start w:val="1"/>
      <w:numFmt w:val="decimal"/>
      <w:lvlText w:val="%1.%2.%3"/>
      <w:lvlJc w:val="left"/>
      <w:pPr>
        <w:ind w:left="720" w:hanging="720"/>
      </w:pPr>
      <w:rPr>
        <w:rFonts w:cs="宋体" w:hint="default"/>
      </w:rPr>
    </w:lvl>
    <w:lvl w:ilvl="3">
      <w:start w:val="1"/>
      <w:numFmt w:val="decimal"/>
      <w:lvlText w:val="%1.%2.%3.%4"/>
      <w:lvlJc w:val="left"/>
      <w:pPr>
        <w:ind w:left="1080" w:hanging="1080"/>
      </w:pPr>
      <w:rPr>
        <w:rFonts w:cs="宋体" w:hint="default"/>
      </w:rPr>
    </w:lvl>
    <w:lvl w:ilvl="4">
      <w:start w:val="1"/>
      <w:numFmt w:val="decimal"/>
      <w:lvlText w:val="%1.%2.%3.%4.%5"/>
      <w:lvlJc w:val="left"/>
      <w:pPr>
        <w:ind w:left="1080" w:hanging="1080"/>
      </w:pPr>
      <w:rPr>
        <w:rFonts w:cs="宋体" w:hint="default"/>
      </w:rPr>
    </w:lvl>
    <w:lvl w:ilvl="5">
      <w:start w:val="1"/>
      <w:numFmt w:val="decimal"/>
      <w:lvlText w:val="%1.%2.%3.%4.%5.%6"/>
      <w:lvlJc w:val="left"/>
      <w:pPr>
        <w:ind w:left="1440" w:hanging="1440"/>
      </w:pPr>
      <w:rPr>
        <w:rFonts w:cs="宋体" w:hint="default"/>
      </w:rPr>
    </w:lvl>
    <w:lvl w:ilvl="6">
      <w:start w:val="1"/>
      <w:numFmt w:val="decimal"/>
      <w:lvlText w:val="%1.%2.%3.%4.%5.%6.%7"/>
      <w:lvlJc w:val="left"/>
      <w:pPr>
        <w:ind w:left="1800" w:hanging="1800"/>
      </w:pPr>
      <w:rPr>
        <w:rFonts w:cs="宋体" w:hint="default"/>
      </w:rPr>
    </w:lvl>
    <w:lvl w:ilvl="7">
      <w:start w:val="1"/>
      <w:numFmt w:val="decimal"/>
      <w:lvlText w:val="%1.%2.%3.%4.%5.%6.%7.%8"/>
      <w:lvlJc w:val="left"/>
      <w:pPr>
        <w:ind w:left="1800" w:hanging="1800"/>
      </w:pPr>
      <w:rPr>
        <w:rFonts w:cs="宋体" w:hint="default"/>
      </w:rPr>
    </w:lvl>
    <w:lvl w:ilvl="8">
      <w:start w:val="1"/>
      <w:numFmt w:val="decimal"/>
      <w:lvlText w:val="%1.%2.%3.%4.%5.%6.%7.%8.%9"/>
      <w:lvlJc w:val="left"/>
      <w:pPr>
        <w:ind w:left="2160" w:hanging="2160"/>
      </w:pPr>
      <w:rPr>
        <w:rFonts w:cs="宋体" w:hint="default"/>
      </w:rPr>
    </w:lvl>
  </w:abstractNum>
  <w:abstractNum w:abstractNumId="16">
    <w:nsid w:val="66163200"/>
    <w:multiLevelType w:val="multilevel"/>
    <w:tmpl w:val="667279E2"/>
    <w:lvl w:ilvl="0">
      <w:start w:val="4"/>
      <w:numFmt w:val="decimal"/>
      <w:lvlText w:val="%1."/>
      <w:lvlJc w:val="left"/>
      <w:pPr>
        <w:ind w:left="810" w:hanging="360"/>
      </w:pPr>
      <w:rPr>
        <w:rFonts w:cs="Times New Roman" w:hint="default"/>
      </w:rPr>
    </w:lvl>
    <w:lvl w:ilvl="1">
      <w:start w:val="1"/>
      <w:numFmt w:val="decimal"/>
      <w:isLgl/>
      <w:lvlText w:val="%1.%2"/>
      <w:lvlJc w:val="left"/>
      <w:pPr>
        <w:ind w:left="1530" w:hanging="360"/>
      </w:pPr>
      <w:rPr>
        <w:rFonts w:cs="Times New Roman" w:hint="default"/>
      </w:rPr>
    </w:lvl>
    <w:lvl w:ilvl="2">
      <w:start w:val="1"/>
      <w:numFmt w:val="decimal"/>
      <w:isLgl/>
      <w:lvlText w:val="%1.%2.%3"/>
      <w:lvlJc w:val="left"/>
      <w:pPr>
        <w:ind w:left="2610" w:hanging="720"/>
      </w:pPr>
      <w:rPr>
        <w:rFonts w:cs="Times New Roman" w:hint="default"/>
      </w:rPr>
    </w:lvl>
    <w:lvl w:ilvl="3">
      <w:start w:val="1"/>
      <w:numFmt w:val="decimal"/>
      <w:isLgl/>
      <w:lvlText w:val="%1.%2.%3.%4"/>
      <w:lvlJc w:val="left"/>
      <w:pPr>
        <w:ind w:left="3330" w:hanging="720"/>
      </w:pPr>
      <w:rPr>
        <w:rFonts w:cs="Times New Roman" w:hint="default"/>
      </w:rPr>
    </w:lvl>
    <w:lvl w:ilvl="4">
      <w:start w:val="1"/>
      <w:numFmt w:val="decimal"/>
      <w:isLgl/>
      <w:lvlText w:val="%1.%2.%3.%4.%5"/>
      <w:lvlJc w:val="left"/>
      <w:pPr>
        <w:ind w:left="4410" w:hanging="1080"/>
      </w:pPr>
      <w:rPr>
        <w:rFonts w:cs="Times New Roman" w:hint="default"/>
      </w:rPr>
    </w:lvl>
    <w:lvl w:ilvl="5">
      <w:start w:val="1"/>
      <w:numFmt w:val="decimal"/>
      <w:isLgl/>
      <w:lvlText w:val="%1.%2.%3.%4.%5.%6"/>
      <w:lvlJc w:val="left"/>
      <w:pPr>
        <w:ind w:left="5130" w:hanging="1080"/>
      </w:pPr>
      <w:rPr>
        <w:rFonts w:cs="Times New Roman" w:hint="default"/>
      </w:rPr>
    </w:lvl>
    <w:lvl w:ilvl="6">
      <w:start w:val="1"/>
      <w:numFmt w:val="decimal"/>
      <w:isLgl/>
      <w:lvlText w:val="%1.%2.%3.%4.%5.%6.%7"/>
      <w:lvlJc w:val="left"/>
      <w:pPr>
        <w:ind w:left="6210" w:hanging="1440"/>
      </w:pPr>
      <w:rPr>
        <w:rFonts w:cs="Times New Roman" w:hint="default"/>
      </w:rPr>
    </w:lvl>
    <w:lvl w:ilvl="7">
      <w:start w:val="1"/>
      <w:numFmt w:val="decimal"/>
      <w:isLgl/>
      <w:lvlText w:val="%1.%2.%3.%4.%5.%6.%7.%8"/>
      <w:lvlJc w:val="left"/>
      <w:pPr>
        <w:ind w:left="6930" w:hanging="1440"/>
      </w:pPr>
      <w:rPr>
        <w:rFonts w:cs="Times New Roman" w:hint="default"/>
      </w:rPr>
    </w:lvl>
    <w:lvl w:ilvl="8">
      <w:start w:val="1"/>
      <w:numFmt w:val="decimal"/>
      <w:isLgl/>
      <w:lvlText w:val="%1.%2.%3.%4.%5.%6.%7.%8.%9"/>
      <w:lvlJc w:val="left"/>
      <w:pPr>
        <w:ind w:left="7650" w:hanging="1440"/>
      </w:pPr>
      <w:rPr>
        <w:rFonts w:cs="Times New Roman" w:hint="default"/>
      </w:rPr>
    </w:lvl>
  </w:abstractNum>
  <w:abstractNum w:abstractNumId="17">
    <w:nsid w:val="682F16DE"/>
    <w:multiLevelType w:val="multilevel"/>
    <w:tmpl w:val="5824B5FC"/>
    <w:lvl w:ilvl="0">
      <w:start w:val="4"/>
      <w:numFmt w:val="decimal"/>
      <w:lvlText w:val="%1"/>
      <w:lvlJc w:val="left"/>
      <w:pPr>
        <w:ind w:left="885" w:hanging="885"/>
      </w:pPr>
      <w:rPr>
        <w:rFonts w:hint="default"/>
      </w:rPr>
    </w:lvl>
    <w:lvl w:ilvl="1">
      <w:start w:val="3"/>
      <w:numFmt w:val="decimal"/>
      <w:lvlText w:val="%1.%2"/>
      <w:lvlJc w:val="left"/>
      <w:pPr>
        <w:ind w:left="885" w:hanging="885"/>
      </w:pPr>
      <w:rPr>
        <w:rFonts w:hint="default"/>
      </w:rPr>
    </w:lvl>
    <w:lvl w:ilvl="2">
      <w:start w:val="3"/>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68FB2599"/>
    <w:multiLevelType w:val="multilevel"/>
    <w:tmpl w:val="AF9ED598"/>
    <w:lvl w:ilvl="0">
      <w:start w:val="1"/>
      <w:numFmt w:val="decimal"/>
      <w:lvlText w:val="%1."/>
      <w:lvlJc w:val="left"/>
      <w:pPr>
        <w:ind w:left="345" w:hanging="34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9">
    <w:nsid w:val="6EC415D5"/>
    <w:multiLevelType w:val="hybridMultilevel"/>
    <w:tmpl w:val="62386C4A"/>
    <w:lvl w:ilvl="0" w:tplc="6CD813E0">
      <w:start w:val="2"/>
      <w:numFmt w:val="bullet"/>
      <w:lvlText w:val="-"/>
      <w:lvlJc w:val="center"/>
      <w:pPr>
        <w:ind w:left="1236" w:hanging="132"/>
      </w:pPr>
      <w:rPr>
        <w:rFonts w:ascii="Times New Roman" w:eastAsia="SimSun" w:hAnsi="Times New Roman" w:cs="Times New Roman" w:hint="default"/>
      </w:rPr>
    </w:lvl>
    <w:lvl w:ilvl="1" w:tplc="04090003">
      <w:start w:val="1"/>
      <w:numFmt w:val="bullet"/>
      <w:lvlText w:val=""/>
      <w:lvlJc w:val="left"/>
      <w:pPr>
        <w:ind w:left="1656" w:hanging="42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538451E"/>
    <w:multiLevelType w:val="hybridMultilevel"/>
    <w:tmpl w:val="43883AAE"/>
    <w:lvl w:ilvl="0" w:tplc="D19E59C4">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1">
    <w:nsid w:val="76AF632F"/>
    <w:multiLevelType w:val="hybridMultilevel"/>
    <w:tmpl w:val="A9549C6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79DB1B4B"/>
    <w:multiLevelType w:val="hybridMultilevel"/>
    <w:tmpl w:val="86FCE6AE"/>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3">
    <w:nsid w:val="7D213883"/>
    <w:multiLevelType w:val="hybridMultilevel"/>
    <w:tmpl w:val="745696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F930B98"/>
    <w:multiLevelType w:val="multilevel"/>
    <w:tmpl w:val="0ABAFB14"/>
    <w:lvl w:ilvl="0">
      <w:start w:val="1"/>
      <w:numFmt w:val="decimal"/>
      <w:lvlText w:val="%1."/>
      <w:lvlJc w:val="left"/>
      <w:pPr>
        <w:ind w:left="345" w:hanging="34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5">
    <w:nsid w:val="7FC33703"/>
    <w:multiLevelType w:val="multilevel"/>
    <w:tmpl w:val="5824B5FC"/>
    <w:lvl w:ilvl="0">
      <w:start w:val="4"/>
      <w:numFmt w:val="decimal"/>
      <w:lvlText w:val="%1"/>
      <w:lvlJc w:val="left"/>
      <w:pPr>
        <w:ind w:left="885" w:hanging="885"/>
      </w:pPr>
      <w:rPr>
        <w:rFonts w:hint="default"/>
      </w:rPr>
    </w:lvl>
    <w:lvl w:ilvl="1">
      <w:start w:val="3"/>
      <w:numFmt w:val="decimal"/>
      <w:lvlText w:val="%1.%2"/>
      <w:lvlJc w:val="left"/>
      <w:pPr>
        <w:ind w:left="885" w:hanging="885"/>
      </w:pPr>
      <w:rPr>
        <w:rFonts w:hint="default"/>
      </w:rPr>
    </w:lvl>
    <w:lvl w:ilvl="2">
      <w:start w:val="3"/>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14"/>
  </w:num>
  <w:num w:numId="3">
    <w:abstractNumId w:val="12"/>
  </w:num>
  <w:num w:numId="4">
    <w:abstractNumId w:val="7"/>
  </w:num>
  <w:num w:numId="5">
    <w:abstractNumId w:val="10"/>
  </w:num>
  <w:num w:numId="6">
    <w:abstractNumId w:val="6"/>
  </w:num>
  <w:num w:numId="7">
    <w:abstractNumId w:val="13"/>
  </w:num>
  <w:num w:numId="8">
    <w:abstractNumId w:val="22"/>
  </w:num>
  <w:num w:numId="9">
    <w:abstractNumId w:val="11"/>
  </w:num>
  <w:num w:numId="10">
    <w:abstractNumId w:val="16"/>
  </w:num>
  <w:num w:numId="11">
    <w:abstractNumId w:val="5"/>
  </w:num>
  <w:num w:numId="12">
    <w:abstractNumId w:val="20"/>
  </w:num>
  <w:num w:numId="13">
    <w:abstractNumId w:val="9"/>
  </w:num>
  <w:num w:numId="1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
  </w:num>
  <w:num w:numId="17">
    <w:abstractNumId w:val="25"/>
  </w:num>
  <w:num w:numId="18">
    <w:abstractNumId w:val="17"/>
  </w:num>
  <w:num w:numId="19">
    <w:abstractNumId w:val="18"/>
  </w:num>
  <w:num w:numId="20">
    <w:abstractNumId w:val="24"/>
  </w:num>
  <w:num w:numId="21">
    <w:abstractNumId w:val="8"/>
  </w:num>
  <w:num w:numId="22">
    <w:abstractNumId w:val="4"/>
  </w:num>
  <w:num w:numId="23">
    <w:abstractNumId w:val="23"/>
  </w:num>
  <w:num w:numId="24">
    <w:abstractNumId w:val="3"/>
  </w:num>
  <w:num w:numId="25">
    <w:abstractNumId w:val="21"/>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04BD"/>
    <w:rsid w:val="000144F2"/>
    <w:rsid w:val="0003083C"/>
    <w:rsid w:val="000328A7"/>
    <w:rsid w:val="000470F6"/>
    <w:rsid w:val="00050D48"/>
    <w:rsid w:val="0005230E"/>
    <w:rsid w:val="00080D34"/>
    <w:rsid w:val="0008392F"/>
    <w:rsid w:val="000A51CA"/>
    <w:rsid w:val="000C58D9"/>
    <w:rsid w:val="000D3A6A"/>
    <w:rsid w:val="000D4B39"/>
    <w:rsid w:val="000E0FB2"/>
    <w:rsid w:val="000E2825"/>
    <w:rsid w:val="000F0FA0"/>
    <w:rsid w:val="000F2A35"/>
    <w:rsid w:val="000F3EB6"/>
    <w:rsid w:val="000F7A2B"/>
    <w:rsid w:val="00101179"/>
    <w:rsid w:val="00135AB8"/>
    <w:rsid w:val="00154904"/>
    <w:rsid w:val="001642B6"/>
    <w:rsid w:val="00165300"/>
    <w:rsid w:val="0018093C"/>
    <w:rsid w:val="00185F0D"/>
    <w:rsid w:val="001A758F"/>
    <w:rsid w:val="001B1B71"/>
    <w:rsid w:val="001B257F"/>
    <w:rsid w:val="001B57A1"/>
    <w:rsid w:val="001C692B"/>
    <w:rsid w:val="001E428C"/>
    <w:rsid w:val="001E7F83"/>
    <w:rsid w:val="001F22B4"/>
    <w:rsid w:val="00203C44"/>
    <w:rsid w:val="00222F5D"/>
    <w:rsid w:val="00223FFE"/>
    <w:rsid w:val="00226B93"/>
    <w:rsid w:val="00234C54"/>
    <w:rsid w:val="002433BB"/>
    <w:rsid w:val="002444D2"/>
    <w:rsid w:val="00250C79"/>
    <w:rsid w:val="002621B9"/>
    <w:rsid w:val="00277C70"/>
    <w:rsid w:val="00286D13"/>
    <w:rsid w:val="002A16F4"/>
    <w:rsid w:val="002A333C"/>
    <w:rsid w:val="002A7555"/>
    <w:rsid w:val="002C53BF"/>
    <w:rsid w:val="002F2123"/>
    <w:rsid w:val="002F458F"/>
    <w:rsid w:val="00320FF6"/>
    <w:rsid w:val="00333B88"/>
    <w:rsid w:val="003365E7"/>
    <w:rsid w:val="0034542C"/>
    <w:rsid w:val="003466B7"/>
    <w:rsid w:val="003475B3"/>
    <w:rsid w:val="00347D26"/>
    <w:rsid w:val="00351FB6"/>
    <w:rsid w:val="003531E1"/>
    <w:rsid w:val="003727EB"/>
    <w:rsid w:val="00374592"/>
    <w:rsid w:val="00375E56"/>
    <w:rsid w:val="00381AAD"/>
    <w:rsid w:val="003A696C"/>
    <w:rsid w:val="003A6A2B"/>
    <w:rsid w:val="003C3258"/>
    <w:rsid w:val="003C6ECB"/>
    <w:rsid w:val="003D4D8D"/>
    <w:rsid w:val="003E316B"/>
    <w:rsid w:val="003E33C2"/>
    <w:rsid w:val="004042B8"/>
    <w:rsid w:val="00413116"/>
    <w:rsid w:val="0042695F"/>
    <w:rsid w:val="004438B4"/>
    <w:rsid w:val="00446B6F"/>
    <w:rsid w:val="00454392"/>
    <w:rsid w:val="004544BE"/>
    <w:rsid w:val="00474423"/>
    <w:rsid w:val="00481CB2"/>
    <w:rsid w:val="004945FF"/>
    <w:rsid w:val="00496381"/>
    <w:rsid w:val="004A1B5E"/>
    <w:rsid w:val="004C22BE"/>
    <w:rsid w:val="004C5B68"/>
    <w:rsid w:val="004D5F29"/>
    <w:rsid w:val="004F4D4D"/>
    <w:rsid w:val="00502188"/>
    <w:rsid w:val="0051221F"/>
    <w:rsid w:val="005233F2"/>
    <w:rsid w:val="005302AC"/>
    <w:rsid w:val="005302DB"/>
    <w:rsid w:val="005402A8"/>
    <w:rsid w:val="005502A4"/>
    <w:rsid w:val="0055199B"/>
    <w:rsid w:val="00552DD3"/>
    <w:rsid w:val="005854F2"/>
    <w:rsid w:val="00586517"/>
    <w:rsid w:val="00591D7B"/>
    <w:rsid w:val="005A4B42"/>
    <w:rsid w:val="005A703D"/>
    <w:rsid w:val="005C209D"/>
    <w:rsid w:val="005D6640"/>
    <w:rsid w:val="006121C4"/>
    <w:rsid w:val="0061453B"/>
    <w:rsid w:val="00614A14"/>
    <w:rsid w:val="00626916"/>
    <w:rsid w:val="00640F74"/>
    <w:rsid w:val="006454E6"/>
    <w:rsid w:val="00647D79"/>
    <w:rsid w:val="00655064"/>
    <w:rsid w:val="006578C0"/>
    <w:rsid w:val="00661128"/>
    <w:rsid w:val="00683E8D"/>
    <w:rsid w:val="006C6505"/>
    <w:rsid w:val="006D4F0A"/>
    <w:rsid w:val="006E450E"/>
    <w:rsid w:val="006E7D17"/>
    <w:rsid w:val="006F1821"/>
    <w:rsid w:val="006F3F73"/>
    <w:rsid w:val="006F6F6A"/>
    <w:rsid w:val="00701BBD"/>
    <w:rsid w:val="0070627B"/>
    <w:rsid w:val="007301DD"/>
    <w:rsid w:val="00733DFA"/>
    <w:rsid w:val="0073729F"/>
    <w:rsid w:val="00742B8A"/>
    <w:rsid w:val="00743466"/>
    <w:rsid w:val="00780790"/>
    <w:rsid w:val="00793779"/>
    <w:rsid w:val="0079661D"/>
    <w:rsid w:val="007A6525"/>
    <w:rsid w:val="007B4C5B"/>
    <w:rsid w:val="007B6D2B"/>
    <w:rsid w:val="007C3B7A"/>
    <w:rsid w:val="007F18A7"/>
    <w:rsid w:val="00802140"/>
    <w:rsid w:val="00803242"/>
    <w:rsid w:val="008267ED"/>
    <w:rsid w:val="00833341"/>
    <w:rsid w:val="00842482"/>
    <w:rsid w:val="0086223D"/>
    <w:rsid w:val="008626D1"/>
    <w:rsid w:val="00863DDB"/>
    <w:rsid w:val="0087038A"/>
    <w:rsid w:val="00870C9A"/>
    <w:rsid w:val="00887A83"/>
    <w:rsid w:val="008918F4"/>
    <w:rsid w:val="008A50D5"/>
    <w:rsid w:val="008A6630"/>
    <w:rsid w:val="008B2291"/>
    <w:rsid w:val="008C30C5"/>
    <w:rsid w:val="008D4F1E"/>
    <w:rsid w:val="008D70E4"/>
    <w:rsid w:val="008E3A6C"/>
    <w:rsid w:val="008F3704"/>
    <w:rsid w:val="008F4E54"/>
    <w:rsid w:val="009174FE"/>
    <w:rsid w:val="00937A68"/>
    <w:rsid w:val="0094213B"/>
    <w:rsid w:val="009655FF"/>
    <w:rsid w:val="009831D7"/>
    <w:rsid w:val="00994F43"/>
    <w:rsid w:val="009B5B12"/>
    <w:rsid w:val="009D5CAF"/>
    <w:rsid w:val="009E4F48"/>
    <w:rsid w:val="009E7D03"/>
    <w:rsid w:val="00A03CFD"/>
    <w:rsid w:val="00A16DF6"/>
    <w:rsid w:val="00A25E46"/>
    <w:rsid w:val="00A304B2"/>
    <w:rsid w:val="00A35D9D"/>
    <w:rsid w:val="00A3642F"/>
    <w:rsid w:val="00A52C8A"/>
    <w:rsid w:val="00A77AC2"/>
    <w:rsid w:val="00A80427"/>
    <w:rsid w:val="00A834F4"/>
    <w:rsid w:val="00A8550B"/>
    <w:rsid w:val="00A86D0E"/>
    <w:rsid w:val="00A9483D"/>
    <w:rsid w:val="00A961F9"/>
    <w:rsid w:val="00AA2763"/>
    <w:rsid w:val="00AB4CC8"/>
    <w:rsid w:val="00AC13B5"/>
    <w:rsid w:val="00AC5A18"/>
    <w:rsid w:val="00AD011B"/>
    <w:rsid w:val="00B20C24"/>
    <w:rsid w:val="00B32D56"/>
    <w:rsid w:val="00B33F8F"/>
    <w:rsid w:val="00B37F07"/>
    <w:rsid w:val="00B44011"/>
    <w:rsid w:val="00B66A94"/>
    <w:rsid w:val="00B7687A"/>
    <w:rsid w:val="00B87B02"/>
    <w:rsid w:val="00BA28AC"/>
    <w:rsid w:val="00BC2752"/>
    <w:rsid w:val="00BD284F"/>
    <w:rsid w:val="00BE3F5F"/>
    <w:rsid w:val="00BF7A12"/>
    <w:rsid w:val="00C04404"/>
    <w:rsid w:val="00C11292"/>
    <w:rsid w:val="00C143AF"/>
    <w:rsid w:val="00C3426F"/>
    <w:rsid w:val="00C344F7"/>
    <w:rsid w:val="00C3500B"/>
    <w:rsid w:val="00C4142D"/>
    <w:rsid w:val="00C42DD3"/>
    <w:rsid w:val="00C6037E"/>
    <w:rsid w:val="00C61F25"/>
    <w:rsid w:val="00C6575D"/>
    <w:rsid w:val="00C67AF2"/>
    <w:rsid w:val="00C7274D"/>
    <w:rsid w:val="00C845E7"/>
    <w:rsid w:val="00C91FC7"/>
    <w:rsid w:val="00C928C1"/>
    <w:rsid w:val="00C96F2C"/>
    <w:rsid w:val="00CA0089"/>
    <w:rsid w:val="00CA0E6F"/>
    <w:rsid w:val="00CC4AF3"/>
    <w:rsid w:val="00CC4D4C"/>
    <w:rsid w:val="00CD217F"/>
    <w:rsid w:val="00CD53A0"/>
    <w:rsid w:val="00CE23A5"/>
    <w:rsid w:val="00CE423B"/>
    <w:rsid w:val="00CE7C0D"/>
    <w:rsid w:val="00D0079D"/>
    <w:rsid w:val="00D040DF"/>
    <w:rsid w:val="00D33A6A"/>
    <w:rsid w:val="00D46E6E"/>
    <w:rsid w:val="00D634B6"/>
    <w:rsid w:val="00D77DD8"/>
    <w:rsid w:val="00DB1A68"/>
    <w:rsid w:val="00DB49F8"/>
    <w:rsid w:val="00DD0FB7"/>
    <w:rsid w:val="00DD345F"/>
    <w:rsid w:val="00DD3627"/>
    <w:rsid w:val="00DE3309"/>
    <w:rsid w:val="00DF03FB"/>
    <w:rsid w:val="00DF4664"/>
    <w:rsid w:val="00DF7F8C"/>
    <w:rsid w:val="00E01437"/>
    <w:rsid w:val="00E053F1"/>
    <w:rsid w:val="00E1070C"/>
    <w:rsid w:val="00E44E67"/>
    <w:rsid w:val="00E7202A"/>
    <w:rsid w:val="00E83EB8"/>
    <w:rsid w:val="00E85C5D"/>
    <w:rsid w:val="00E861EF"/>
    <w:rsid w:val="00E87547"/>
    <w:rsid w:val="00E933F0"/>
    <w:rsid w:val="00EA04C4"/>
    <w:rsid w:val="00EB30E3"/>
    <w:rsid w:val="00ED43DA"/>
    <w:rsid w:val="00EF2707"/>
    <w:rsid w:val="00F52540"/>
    <w:rsid w:val="00F61A96"/>
    <w:rsid w:val="00F62D1A"/>
    <w:rsid w:val="00F755DA"/>
    <w:rsid w:val="00F82B73"/>
    <w:rsid w:val="00FA04BD"/>
    <w:rsid w:val="00FA43A5"/>
    <w:rsid w:val="00FB6D74"/>
    <w:rsid w:val="00FB6E2E"/>
    <w:rsid w:val="00FD6BCC"/>
    <w:rsid w:val="00FE47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UnitNameCSourceValue2HasSpaceFalseNegativeFalseNumberType1TCSC"/>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4BD"/>
    <w:pPr>
      <w:widowControl w:val="0"/>
      <w:jc w:val="both"/>
    </w:pPr>
    <w:rPr>
      <w:rFonts w:ascii="Times New Roman" w:eastAsia="SimSun" w:hAnsi="Times New Roman" w:cs="Times New Roman"/>
      <w:szCs w:val="24"/>
    </w:rPr>
  </w:style>
  <w:style w:type="paragraph" w:styleId="1">
    <w:name w:val="heading 1"/>
    <w:basedOn w:val="a"/>
    <w:next w:val="a"/>
    <w:link w:val="1Char"/>
    <w:uiPriority w:val="9"/>
    <w:qFormat/>
    <w:rsid w:val="0010117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0117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10117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04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04BD"/>
    <w:rPr>
      <w:sz w:val="18"/>
      <w:szCs w:val="18"/>
    </w:rPr>
  </w:style>
  <w:style w:type="paragraph" w:styleId="a4">
    <w:name w:val="footer"/>
    <w:basedOn w:val="a"/>
    <w:link w:val="Char0"/>
    <w:uiPriority w:val="99"/>
    <w:unhideWhenUsed/>
    <w:rsid w:val="00FA04BD"/>
    <w:pPr>
      <w:tabs>
        <w:tab w:val="center" w:pos="4153"/>
        <w:tab w:val="right" w:pos="8306"/>
      </w:tabs>
      <w:snapToGrid w:val="0"/>
      <w:jc w:val="left"/>
    </w:pPr>
    <w:rPr>
      <w:sz w:val="18"/>
      <w:szCs w:val="18"/>
    </w:rPr>
  </w:style>
  <w:style w:type="character" w:customStyle="1" w:styleId="Char0">
    <w:name w:val="页脚 Char"/>
    <w:basedOn w:val="a0"/>
    <w:link w:val="a4"/>
    <w:uiPriority w:val="99"/>
    <w:rsid w:val="00FA04BD"/>
    <w:rPr>
      <w:sz w:val="18"/>
      <w:szCs w:val="18"/>
    </w:rPr>
  </w:style>
  <w:style w:type="paragraph" w:customStyle="1" w:styleId="Default">
    <w:name w:val="Default"/>
    <w:rsid w:val="003C6ECB"/>
    <w:pPr>
      <w:widowControl w:val="0"/>
      <w:autoSpaceDE w:val="0"/>
      <w:autoSpaceDN w:val="0"/>
      <w:adjustRightInd w:val="0"/>
    </w:pPr>
    <w:rPr>
      <w:rFonts w:ascii="Verdana" w:hAnsi="Verdana" w:cs="Verdana"/>
      <w:color w:val="000000"/>
      <w:kern w:val="0"/>
      <w:sz w:val="24"/>
      <w:szCs w:val="24"/>
    </w:rPr>
  </w:style>
  <w:style w:type="character" w:styleId="a5">
    <w:name w:val="footnote reference"/>
    <w:basedOn w:val="a0"/>
    <w:uiPriority w:val="99"/>
    <w:semiHidden/>
    <w:rsid w:val="003C6ECB"/>
    <w:rPr>
      <w:rFonts w:cs="Times New Roman"/>
      <w:vertAlign w:val="superscript"/>
    </w:rPr>
  </w:style>
  <w:style w:type="paragraph" w:styleId="a6">
    <w:name w:val="List Paragraph"/>
    <w:basedOn w:val="a"/>
    <w:uiPriority w:val="99"/>
    <w:qFormat/>
    <w:rsid w:val="00226B93"/>
    <w:pPr>
      <w:widowControl/>
      <w:spacing w:after="200" w:line="276" w:lineRule="auto"/>
      <w:ind w:left="720"/>
      <w:contextualSpacing/>
      <w:jc w:val="left"/>
    </w:pPr>
    <w:rPr>
      <w:rFonts w:ascii="Calibri" w:hAnsi="Calibri"/>
      <w:kern w:val="0"/>
      <w:sz w:val="22"/>
      <w:szCs w:val="22"/>
    </w:rPr>
  </w:style>
  <w:style w:type="paragraph" w:styleId="a7">
    <w:name w:val="footnote text"/>
    <w:basedOn w:val="a"/>
    <w:link w:val="Char1"/>
    <w:uiPriority w:val="99"/>
    <w:semiHidden/>
    <w:rsid w:val="003475B3"/>
    <w:pPr>
      <w:widowControl/>
      <w:snapToGrid w:val="0"/>
      <w:spacing w:after="200" w:line="276" w:lineRule="auto"/>
      <w:jc w:val="left"/>
    </w:pPr>
    <w:rPr>
      <w:rFonts w:ascii="Calibri" w:hAnsi="Calibri"/>
      <w:kern w:val="0"/>
      <w:sz w:val="18"/>
      <w:szCs w:val="18"/>
    </w:rPr>
  </w:style>
  <w:style w:type="character" w:customStyle="1" w:styleId="Char1">
    <w:name w:val="脚注文本 Char"/>
    <w:basedOn w:val="a0"/>
    <w:link w:val="a7"/>
    <w:uiPriority w:val="99"/>
    <w:semiHidden/>
    <w:rsid w:val="003475B3"/>
    <w:rPr>
      <w:rFonts w:ascii="Calibri" w:eastAsia="SimSun" w:hAnsi="Calibri" w:cs="Times New Roman"/>
      <w:kern w:val="0"/>
      <w:sz w:val="18"/>
      <w:szCs w:val="18"/>
    </w:rPr>
  </w:style>
  <w:style w:type="character" w:customStyle="1" w:styleId="1Char">
    <w:name w:val="标题 1 Char"/>
    <w:basedOn w:val="a0"/>
    <w:link w:val="1"/>
    <w:uiPriority w:val="9"/>
    <w:rsid w:val="00101179"/>
    <w:rPr>
      <w:rFonts w:ascii="Times New Roman" w:eastAsia="SimSun" w:hAnsi="Times New Roman" w:cs="Times New Roman"/>
      <w:b/>
      <w:bCs/>
      <w:kern w:val="44"/>
      <w:sz w:val="44"/>
      <w:szCs w:val="44"/>
    </w:rPr>
  </w:style>
  <w:style w:type="paragraph" w:styleId="TOC">
    <w:name w:val="TOC Heading"/>
    <w:basedOn w:val="1"/>
    <w:next w:val="a"/>
    <w:uiPriority w:val="39"/>
    <w:unhideWhenUsed/>
    <w:qFormat/>
    <w:rsid w:val="0010117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BA28AC"/>
    <w:pPr>
      <w:tabs>
        <w:tab w:val="right" w:leader="dot" w:pos="8296"/>
      </w:tabs>
    </w:pPr>
  </w:style>
  <w:style w:type="character" w:styleId="a8">
    <w:name w:val="Hyperlink"/>
    <w:basedOn w:val="a0"/>
    <w:uiPriority w:val="99"/>
    <w:unhideWhenUsed/>
    <w:rsid w:val="00101179"/>
    <w:rPr>
      <w:color w:val="0000FF" w:themeColor="hyperlink"/>
      <w:u w:val="single"/>
    </w:rPr>
  </w:style>
  <w:style w:type="paragraph" w:styleId="a9">
    <w:name w:val="Balloon Text"/>
    <w:basedOn w:val="a"/>
    <w:link w:val="Char2"/>
    <w:uiPriority w:val="99"/>
    <w:semiHidden/>
    <w:unhideWhenUsed/>
    <w:rsid w:val="00101179"/>
    <w:rPr>
      <w:sz w:val="18"/>
      <w:szCs w:val="18"/>
    </w:rPr>
  </w:style>
  <w:style w:type="character" w:customStyle="1" w:styleId="Char2">
    <w:name w:val="批注框文本 Char"/>
    <w:basedOn w:val="a0"/>
    <w:link w:val="a9"/>
    <w:uiPriority w:val="99"/>
    <w:semiHidden/>
    <w:rsid w:val="00101179"/>
    <w:rPr>
      <w:rFonts w:ascii="Times New Roman" w:eastAsia="SimSun" w:hAnsi="Times New Roman" w:cs="Times New Roman"/>
      <w:sz w:val="18"/>
      <w:szCs w:val="18"/>
    </w:rPr>
  </w:style>
  <w:style w:type="character" w:customStyle="1" w:styleId="3Char">
    <w:name w:val="标题 3 Char"/>
    <w:basedOn w:val="a0"/>
    <w:link w:val="3"/>
    <w:uiPriority w:val="9"/>
    <w:semiHidden/>
    <w:rsid w:val="00101179"/>
    <w:rPr>
      <w:rFonts w:ascii="Times New Roman" w:eastAsia="SimSun" w:hAnsi="Times New Roman" w:cs="Times New Roman"/>
      <w:b/>
      <w:bCs/>
      <w:sz w:val="32"/>
      <w:szCs w:val="32"/>
    </w:rPr>
  </w:style>
  <w:style w:type="character" w:customStyle="1" w:styleId="2Char">
    <w:name w:val="标题 2 Char"/>
    <w:basedOn w:val="a0"/>
    <w:link w:val="2"/>
    <w:uiPriority w:val="9"/>
    <w:rsid w:val="00101179"/>
    <w:rPr>
      <w:rFonts w:asciiTheme="majorHAnsi" w:eastAsiaTheme="majorEastAsia" w:hAnsiTheme="majorHAnsi" w:cstheme="majorBidi"/>
      <w:b/>
      <w:bCs/>
      <w:sz w:val="32"/>
      <w:szCs w:val="32"/>
    </w:rPr>
  </w:style>
  <w:style w:type="paragraph" w:styleId="20">
    <w:name w:val="toc 2"/>
    <w:basedOn w:val="a"/>
    <w:next w:val="a"/>
    <w:autoRedefine/>
    <w:uiPriority w:val="39"/>
    <w:unhideWhenUsed/>
    <w:qFormat/>
    <w:rsid w:val="00BA28AC"/>
    <w:pPr>
      <w:ind w:leftChars="200" w:left="420"/>
    </w:pPr>
  </w:style>
  <w:style w:type="paragraph" w:styleId="30">
    <w:name w:val="toc 3"/>
    <w:basedOn w:val="a"/>
    <w:next w:val="a"/>
    <w:autoRedefine/>
    <w:uiPriority w:val="39"/>
    <w:unhideWhenUsed/>
    <w:qFormat/>
    <w:rsid w:val="00BA28AC"/>
    <w:pPr>
      <w:ind w:leftChars="400" w:left="840"/>
    </w:pPr>
  </w:style>
  <w:style w:type="character" w:styleId="aa">
    <w:name w:val="annotation reference"/>
    <w:basedOn w:val="a0"/>
    <w:uiPriority w:val="99"/>
    <w:semiHidden/>
    <w:unhideWhenUsed/>
    <w:rsid w:val="000D3A6A"/>
    <w:rPr>
      <w:sz w:val="16"/>
      <w:szCs w:val="16"/>
    </w:rPr>
  </w:style>
  <w:style w:type="paragraph" w:styleId="ab">
    <w:name w:val="annotation text"/>
    <w:basedOn w:val="a"/>
    <w:link w:val="Char3"/>
    <w:uiPriority w:val="99"/>
    <w:semiHidden/>
    <w:unhideWhenUsed/>
    <w:rsid w:val="000D3A6A"/>
    <w:rPr>
      <w:sz w:val="20"/>
      <w:szCs w:val="20"/>
    </w:rPr>
  </w:style>
  <w:style w:type="character" w:customStyle="1" w:styleId="Char3">
    <w:name w:val="批注文字 Char"/>
    <w:basedOn w:val="a0"/>
    <w:link w:val="ab"/>
    <w:uiPriority w:val="99"/>
    <w:semiHidden/>
    <w:rsid w:val="000D3A6A"/>
    <w:rPr>
      <w:rFonts w:ascii="Times New Roman" w:eastAsia="SimSun" w:hAnsi="Times New Roman" w:cs="Times New Roman"/>
      <w:sz w:val="20"/>
      <w:szCs w:val="20"/>
    </w:rPr>
  </w:style>
  <w:style w:type="paragraph" w:styleId="ac">
    <w:name w:val="annotation subject"/>
    <w:basedOn w:val="ab"/>
    <w:next w:val="ab"/>
    <w:link w:val="Char4"/>
    <w:uiPriority w:val="99"/>
    <w:semiHidden/>
    <w:unhideWhenUsed/>
    <w:rsid w:val="000D3A6A"/>
    <w:rPr>
      <w:b/>
      <w:bCs/>
    </w:rPr>
  </w:style>
  <w:style w:type="character" w:customStyle="1" w:styleId="Char4">
    <w:name w:val="批注主题 Char"/>
    <w:basedOn w:val="Char3"/>
    <w:link w:val="ac"/>
    <w:uiPriority w:val="99"/>
    <w:semiHidden/>
    <w:rsid w:val="000D3A6A"/>
    <w:rPr>
      <w:b/>
      <w:bCs/>
    </w:rPr>
  </w:style>
</w:styles>
</file>

<file path=word/webSettings.xml><?xml version="1.0" encoding="utf-8"?>
<w:webSettings xmlns:r="http://schemas.openxmlformats.org/officeDocument/2006/relationships" xmlns:w="http://schemas.openxmlformats.org/wordprocessingml/2006/main">
  <w:divs>
    <w:div w:id="80951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F741B-33A4-45B9-B488-CBDE361B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7</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赵建中</dc:creator>
  <cp:keywords/>
  <dc:description/>
  <cp:lastModifiedBy>赵建中</cp:lastModifiedBy>
  <cp:revision>84</cp:revision>
  <cp:lastPrinted>2013-10-17T04:04:00Z</cp:lastPrinted>
  <dcterms:created xsi:type="dcterms:W3CDTF">2013-09-05T23:50:00Z</dcterms:created>
  <dcterms:modified xsi:type="dcterms:W3CDTF">2013-10-17T07:05:00Z</dcterms:modified>
</cp:coreProperties>
</file>