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CA" w:rsidRPr="00BA409C" w:rsidRDefault="00620C19" w:rsidP="00944040">
      <w:pPr>
        <w:spacing w:line="360" w:lineRule="auto"/>
        <w:jc w:val="center"/>
        <w:rPr>
          <w:rFonts w:asciiTheme="minorEastAsia" w:hAnsiTheme="minorEastAsia"/>
          <w:b/>
          <w:bCs/>
          <w:sz w:val="24"/>
          <w:szCs w:val="24"/>
          <w:lang w:val="zh-CN"/>
        </w:rPr>
      </w:pPr>
      <w:r w:rsidRPr="00BA409C">
        <w:rPr>
          <w:rFonts w:asciiTheme="minorEastAsia" w:hAnsiTheme="minorEastAsia" w:hint="eastAsia"/>
          <w:b/>
          <w:bCs/>
          <w:sz w:val="24"/>
          <w:szCs w:val="24"/>
          <w:lang w:val="zh-CN"/>
        </w:rPr>
        <w:t>化学药品和治疗用生物制品</w:t>
      </w:r>
      <w:r w:rsidR="00395CA6" w:rsidRPr="00BA409C">
        <w:rPr>
          <w:rFonts w:asciiTheme="minorEastAsia" w:hAnsiTheme="minorEastAsia" w:hint="eastAsia"/>
          <w:b/>
          <w:bCs/>
          <w:sz w:val="24"/>
          <w:szCs w:val="24"/>
          <w:lang w:val="zh-CN"/>
        </w:rPr>
        <w:t>上市后研究管理规范（草案）</w:t>
      </w:r>
    </w:p>
    <w:sdt>
      <w:sdtPr>
        <w:rPr>
          <w:rFonts w:asciiTheme="minorEastAsia" w:hAnsiTheme="minorEastAsia"/>
          <w:b w:val="0"/>
          <w:bCs w:val="0"/>
          <w:color w:val="auto"/>
          <w:kern w:val="2"/>
          <w:sz w:val="24"/>
          <w:szCs w:val="24"/>
          <w:lang w:val="zh-CN"/>
        </w:rPr>
        <w:id w:val="41980221"/>
        <w:docPartObj>
          <w:docPartGallery w:val="Table of Contents"/>
          <w:docPartUnique/>
        </w:docPartObj>
      </w:sdtPr>
      <w:sdtEndPr>
        <w:rPr>
          <w:lang w:val="en-US"/>
        </w:rPr>
      </w:sdtEndPr>
      <w:sdtContent>
        <w:p w:rsidR="00141027" w:rsidRPr="00BA409C" w:rsidRDefault="00395CA6" w:rsidP="00141027">
          <w:pPr>
            <w:pStyle w:val="TOC"/>
            <w:jc w:val="center"/>
            <w:rPr>
              <w:rFonts w:asciiTheme="minorEastAsia" w:hAnsiTheme="minorEastAsia"/>
              <w:color w:val="auto"/>
              <w:sz w:val="24"/>
              <w:szCs w:val="24"/>
            </w:rPr>
          </w:pPr>
          <w:r w:rsidRPr="00BA409C">
            <w:rPr>
              <w:rFonts w:asciiTheme="minorEastAsia" w:hAnsiTheme="minorEastAsia" w:hint="eastAsia"/>
              <w:color w:val="auto"/>
              <w:sz w:val="24"/>
              <w:szCs w:val="24"/>
              <w:lang w:val="zh-CN"/>
            </w:rPr>
            <w:t>目</w:t>
          </w:r>
          <w:r w:rsidRPr="00BA409C">
            <w:rPr>
              <w:rFonts w:asciiTheme="minorEastAsia" w:hAnsiTheme="minorEastAsia"/>
              <w:color w:val="auto"/>
              <w:sz w:val="24"/>
              <w:szCs w:val="24"/>
              <w:lang w:val="zh-CN"/>
            </w:rPr>
            <w:t xml:space="preserve">  </w:t>
          </w:r>
          <w:r w:rsidRPr="00BA409C">
            <w:rPr>
              <w:rFonts w:asciiTheme="minorEastAsia" w:hAnsiTheme="minorEastAsia" w:hint="eastAsia"/>
              <w:color w:val="auto"/>
              <w:sz w:val="24"/>
              <w:szCs w:val="24"/>
              <w:lang w:val="zh-CN"/>
            </w:rPr>
            <w:t>录</w:t>
          </w:r>
        </w:p>
        <w:p w:rsidR="00492C4A" w:rsidRDefault="00BB7930">
          <w:pPr>
            <w:pStyle w:val="10"/>
            <w:tabs>
              <w:tab w:val="right" w:leader="dot" w:pos="8296"/>
            </w:tabs>
            <w:rPr>
              <w:rFonts w:asciiTheme="minorHAnsi" w:hAnsiTheme="minorHAnsi" w:cstheme="minorBidi"/>
              <w:noProof/>
            </w:rPr>
          </w:pPr>
          <w:r w:rsidRPr="00BA409C">
            <w:rPr>
              <w:rFonts w:asciiTheme="minorEastAsia" w:hAnsiTheme="minorEastAsia"/>
              <w:sz w:val="24"/>
              <w:szCs w:val="24"/>
            </w:rPr>
            <w:fldChar w:fldCharType="begin"/>
          </w:r>
          <w:r w:rsidR="00395CA6" w:rsidRPr="00BA409C">
            <w:rPr>
              <w:rFonts w:asciiTheme="minorEastAsia" w:hAnsiTheme="minorEastAsia"/>
              <w:sz w:val="24"/>
              <w:szCs w:val="24"/>
            </w:rPr>
            <w:instrText xml:space="preserve"> TOC \o "1-3" \h \z \u </w:instrText>
          </w:r>
          <w:r w:rsidRPr="00BA409C">
            <w:rPr>
              <w:rFonts w:asciiTheme="minorEastAsia" w:hAnsiTheme="minorEastAsia"/>
              <w:sz w:val="24"/>
              <w:szCs w:val="24"/>
            </w:rPr>
            <w:fldChar w:fldCharType="separate"/>
          </w:r>
          <w:hyperlink w:anchor="_Toc369785830" w:history="1">
            <w:r w:rsidR="00492C4A" w:rsidRPr="00026330">
              <w:rPr>
                <w:rStyle w:val="a6"/>
                <w:rFonts w:asciiTheme="minorEastAsia" w:hAnsiTheme="minorEastAsia"/>
                <w:noProof/>
                <w:lang w:val="zh-CN"/>
              </w:rPr>
              <w:t xml:space="preserve">1.  </w:t>
            </w:r>
            <w:r w:rsidR="00492C4A" w:rsidRPr="00026330">
              <w:rPr>
                <w:rStyle w:val="a6"/>
                <w:rFonts w:asciiTheme="minorEastAsia" w:hAnsiTheme="minorEastAsia" w:hint="eastAsia"/>
                <w:noProof/>
                <w:lang w:val="zh-CN"/>
              </w:rPr>
              <w:t>背景</w:t>
            </w:r>
            <w:r w:rsidR="00492C4A">
              <w:rPr>
                <w:noProof/>
                <w:webHidden/>
              </w:rPr>
              <w:tab/>
            </w:r>
            <w:r>
              <w:rPr>
                <w:noProof/>
                <w:webHidden/>
              </w:rPr>
              <w:fldChar w:fldCharType="begin"/>
            </w:r>
            <w:r w:rsidR="00492C4A">
              <w:rPr>
                <w:noProof/>
                <w:webHidden/>
              </w:rPr>
              <w:instrText xml:space="preserve"> PAGEREF _Toc369785830 \h </w:instrText>
            </w:r>
            <w:r>
              <w:rPr>
                <w:noProof/>
                <w:webHidden/>
              </w:rPr>
            </w:r>
            <w:r>
              <w:rPr>
                <w:noProof/>
                <w:webHidden/>
              </w:rPr>
              <w:fldChar w:fldCharType="separate"/>
            </w:r>
            <w:r w:rsidR="00A322AE">
              <w:rPr>
                <w:noProof/>
                <w:webHidden/>
              </w:rPr>
              <w:t>2</w:t>
            </w:r>
            <w:r>
              <w:rPr>
                <w:noProof/>
                <w:webHidden/>
              </w:rPr>
              <w:fldChar w:fldCharType="end"/>
            </w:r>
          </w:hyperlink>
        </w:p>
        <w:p w:rsidR="00492C4A" w:rsidRDefault="00BB7930">
          <w:pPr>
            <w:pStyle w:val="10"/>
            <w:tabs>
              <w:tab w:val="right" w:leader="dot" w:pos="8296"/>
            </w:tabs>
            <w:rPr>
              <w:rFonts w:asciiTheme="minorHAnsi" w:hAnsiTheme="minorHAnsi" w:cstheme="minorBidi"/>
              <w:noProof/>
            </w:rPr>
          </w:pPr>
          <w:hyperlink w:anchor="_Toc369785831" w:history="1">
            <w:r w:rsidR="00492C4A" w:rsidRPr="00026330">
              <w:rPr>
                <w:rStyle w:val="a6"/>
                <w:rFonts w:asciiTheme="minorEastAsia" w:hAnsiTheme="minorEastAsia"/>
                <w:noProof/>
                <w:lang w:val="zh-CN"/>
              </w:rPr>
              <w:t xml:space="preserve">2.  </w:t>
            </w:r>
            <w:r w:rsidR="00492C4A" w:rsidRPr="00026330">
              <w:rPr>
                <w:rStyle w:val="a6"/>
                <w:rFonts w:asciiTheme="minorEastAsia" w:hAnsiTheme="minorEastAsia" w:hint="eastAsia"/>
                <w:noProof/>
                <w:lang w:val="zh-CN"/>
              </w:rPr>
              <w:t>管理规程</w:t>
            </w:r>
            <w:r w:rsidR="00492C4A">
              <w:rPr>
                <w:noProof/>
                <w:webHidden/>
              </w:rPr>
              <w:tab/>
            </w:r>
            <w:r>
              <w:rPr>
                <w:noProof/>
                <w:webHidden/>
              </w:rPr>
              <w:fldChar w:fldCharType="begin"/>
            </w:r>
            <w:r w:rsidR="00492C4A">
              <w:rPr>
                <w:noProof/>
                <w:webHidden/>
              </w:rPr>
              <w:instrText xml:space="preserve"> PAGEREF _Toc369785831 \h </w:instrText>
            </w:r>
            <w:r>
              <w:rPr>
                <w:noProof/>
                <w:webHidden/>
              </w:rPr>
            </w:r>
            <w:r>
              <w:rPr>
                <w:noProof/>
                <w:webHidden/>
              </w:rPr>
              <w:fldChar w:fldCharType="separate"/>
            </w:r>
            <w:r w:rsidR="00A322AE">
              <w:rPr>
                <w:noProof/>
                <w:webHidden/>
              </w:rPr>
              <w:t>3</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32" w:history="1">
            <w:r w:rsidR="00492C4A" w:rsidRPr="00026330">
              <w:rPr>
                <w:rStyle w:val="a6"/>
                <w:rFonts w:asciiTheme="minorEastAsia" w:hAnsiTheme="minorEastAsia"/>
                <w:noProof/>
                <w:lang w:val="zh-CN"/>
              </w:rPr>
              <w:t xml:space="preserve">2.1 </w:t>
            </w:r>
            <w:r w:rsidR="00492C4A" w:rsidRPr="00026330">
              <w:rPr>
                <w:rStyle w:val="a6"/>
                <w:rFonts w:asciiTheme="minorEastAsia" w:hAnsiTheme="minorEastAsia" w:hint="eastAsia"/>
                <w:noProof/>
                <w:lang w:val="zh-CN"/>
              </w:rPr>
              <w:t>研究目的</w:t>
            </w:r>
            <w:r w:rsidR="00492C4A">
              <w:rPr>
                <w:noProof/>
                <w:webHidden/>
              </w:rPr>
              <w:tab/>
            </w:r>
            <w:r>
              <w:rPr>
                <w:noProof/>
                <w:webHidden/>
              </w:rPr>
              <w:fldChar w:fldCharType="begin"/>
            </w:r>
            <w:r w:rsidR="00492C4A">
              <w:rPr>
                <w:noProof/>
                <w:webHidden/>
              </w:rPr>
              <w:instrText xml:space="preserve"> PAGEREF _Toc369785832 \h </w:instrText>
            </w:r>
            <w:r>
              <w:rPr>
                <w:noProof/>
                <w:webHidden/>
              </w:rPr>
            </w:r>
            <w:r>
              <w:rPr>
                <w:noProof/>
                <w:webHidden/>
              </w:rPr>
              <w:fldChar w:fldCharType="separate"/>
            </w:r>
            <w:r w:rsidR="00A322AE">
              <w:rPr>
                <w:noProof/>
                <w:webHidden/>
              </w:rPr>
              <w:t>3</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37" w:history="1">
            <w:r w:rsidR="00492C4A" w:rsidRPr="00026330">
              <w:rPr>
                <w:rStyle w:val="a6"/>
                <w:rFonts w:asciiTheme="minorEastAsia" w:hAnsiTheme="minorEastAsia"/>
                <w:noProof/>
                <w:lang w:val="zh-CN"/>
              </w:rPr>
              <w:t xml:space="preserve">2.2 </w:t>
            </w:r>
            <w:r w:rsidR="00492C4A" w:rsidRPr="00026330">
              <w:rPr>
                <w:rStyle w:val="a6"/>
                <w:rFonts w:asciiTheme="minorEastAsia" w:hAnsiTheme="minorEastAsia" w:hint="eastAsia"/>
                <w:noProof/>
                <w:lang w:val="zh-CN"/>
              </w:rPr>
              <w:t>适用范围</w:t>
            </w:r>
            <w:r w:rsidR="00492C4A">
              <w:rPr>
                <w:noProof/>
                <w:webHidden/>
              </w:rPr>
              <w:tab/>
            </w:r>
            <w:r>
              <w:rPr>
                <w:noProof/>
                <w:webHidden/>
              </w:rPr>
              <w:fldChar w:fldCharType="begin"/>
            </w:r>
            <w:r w:rsidR="00492C4A">
              <w:rPr>
                <w:noProof/>
                <w:webHidden/>
              </w:rPr>
              <w:instrText xml:space="preserve"> PAGEREF _Toc369785837 \h </w:instrText>
            </w:r>
            <w:r>
              <w:rPr>
                <w:noProof/>
                <w:webHidden/>
              </w:rPr>
            </w:r>
            <w:r>
              <w:rPr>
                <w:noProof/>
                <w:webHidden/>
              </w:rPr>
              <w:fldChar w:fldCharType="separate"/>
            </w:r>
            <w:r w:rsidR="00A322AE">
              <w:rPr>
                <w:noProof/>
                <w:webHidden/>
              </w:rPr>
              <w:t>4</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38" w:history="1">
            <w:r w:rsidR="00492C4A" w:rsidRPr="00026330">
              <w:rPr>
                <w:rStyle w:val="a6"/>
                <w:rFonts w:asciiTheme="minorEastAsia" w:hAnsiTheme="minorEastAsia"/>
                <w:noProof/>
                <w:lang w:val="zh-CN"/>
              </w:rPr>
              <w:t xml:space="preserve">2.3  </w:t>
            </w:r>
            <w:r w:rsidR="00492C4A" w:rsidRPr="00026330">
              <w:rPr>
                <w:rStyle w:val="a6"/>
                <w:rFonts w:asciiTheme="minorEastAsia" w:hAnsiTheme="minorEastAsia" w:hint="eastAsia"/>
                <w:noProof/>
                <w:lang w:val="zh-CN"/>
              </w:rPr>
              <w:t>流程</w:t>
            </w:r>
            <w:r w:rsidR="00492C4A">
              <w:rPr>
                <w:noProof/>
                <w:webHidden/>
              </w:rPr>
              <w:tab/>
            </w:r>
            <w:r>
              <w:rPr>
                <w:noProof/>
                <w:webHidden/>
              </w:rPr>
              <w:fldChar w:fldCharType="begin"/>
            </w:r>
            <w:r w:rsidR="00492C4A">
              <w:rPr>
                <w:noProof/>
                <w:webHidden/>
              </w:rPr>
              <w:instrText xml:space="preserve"> PAGEREF _Toc369785838 \h </w:instrText>
            </w:r>
            <w:r>
              <w:rPr>
                <w:noProof/>
                <w:webHidden/>
              </w:rPr>
            </w:r>
            <w:r>
              <w:rPr>
                <w:noProof/>
                <w:webHidden/>
              </w:rPr>
              <w:fldChar w:fldCharType="separate"/>
            </w:r>
            <w:r w:rsidR="00A322AE">
              <w:rPr>
                <w:noProof/>
                <w:webHidden/>
              </w:rPr>
              <w:t>4</w:t>
            </w:r>
            <w:r>
              <w:rPr>
                <w:noProof/>
                <w:webHidden/>
              </w:rPr>
              <w:fldChar w:fldCharType="end"/>
            </w:r>
          </w:hyperlink>
        </w:p>
        <w:p w:rsidR="00492C4A" w:rsidRDefault="00BB7930">
          <w:pPr>
            <w:pStyle w:val="10"/>
            <w:tabs>
              <w:tab w:val="right" w:leader="dot" w:pos="8296"/>
            </w:tabs>
            <w:rPr>
              <w:rFonts w:asciiTheme="minorHAnsi" w:hAnsiTheme="minorHAnsi" w:cstheme="minorBidi"/>
              <w:noProof/>
            </w:rPr>
          </w:pPr>
          <w:hyperlink w:anchor="_Toc369785839" w:history="1">
            <w:r w:rsidR="00492C4A" w:rsidRPr="00026330">
              <w:rPr>
                <w:rStyle w:val="a6"/>
                <w:rFonts w:asciiTheme="minorEastAsia" w:hAnsiTheme="minorEastAsia"/>
                <w:noProof/>
                <w:lang w:val="zh-CN"/>
              </w:rPr>
              <w:t xml:space="preserve">3.  </w:t>
            </w:r>
            <w:r w:rsidR="00492C4A" w:rsidRPr="00026330">
              <w:rPr>
                <w:rStyle w:val="a6"/>
                <w:rFonts w:asciiTheme="minorEastAsia" w:hAnsiTheme="minorEastAsia" w:hint="eastAsia"/>
                <w:noProof/>
                <w:lang w:val="zh-CN"/>
              </w:rPr>
              <w:t>实施</w:t>
            </w:r>
            <w:r w:rsidR="00492C4A">
              <w:rPr>
                <w:noProof/>
                <w:webHidden/>
              </w:rPr>
              <w:tab/>
            </w:r>
            <w:r>
              <w:rPr>
                <w:noProof/>
                <w:webHidden/>
              </w:rPr>
              <w:fldChar w:fldCharType="begin"/>
            </w:r>
            <w:r w:rsidR="00492C4A">
              <w:rPr>
                <w:noProof/>
                <w:webHidden/>
              </w:rPr>
              <w:instrText xml:space="preserve"> PAGEREF _Toc369785839 \h </w:instrText>
            </w:r>
            <w:r>
              <w:rPr>
                <w:noProof/>
                <w:webHidden/>
              </w:rPr>
            </w:r>
            <w:r>
              <w:rPr>
                <w:noProof/>
                <w:webHidden/>
              </w:rPr>
              <w:fldChar w:fldCharType="separate"/>
            </w:r>
            <w:r w:rsidR="00A322AE">
              <w:rPr>
                <w:noProof/>
                <w:webHidden/>
              </w:rPr>
              <w:t>5</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40" w:history="1">
            <w:r w:rsidR="00492C4A" w:rsidRPr="00026330">
              <w:rPr>
                <w:rStyle w:val="a6"/>
                <w:rFonts w:asciiTheme="minorEastAsia" w:hAnsiTheme="minorEastAsia"/>
                <w:noProof/>
                <w:lang w:val="zh-CN"/>
              </w:rPr>
              <w:t xml:space="preserve">3.1  </w:t>
            </w:r>
            <w:r w:rsidR="00492C4A" w:rsidRPr="00026330">
              <w:rPr>
                <w:rStyle w:val="a6"/>
                <w:rFonts w:asciiTheme="minorEastAsia" w:hAnsiTheme="minorEastAsia" w:hint="eastAsia"/>
                <w:noProof/>
                <w:lang w:val="zh-CN"/>
              </w:rPr>
              <w:t>沟通交流</w:t>
            </w:r>
            <w:r w:rsidR="00492C4A">
              <w:rPr>
                <w:noProof/>
                <w:webHidden/>
              </w:rPr>
              <w:tab/>
            </w:r>
            <w:r>
              <w:rPr>
                <w:noProof/>
                <w:webHidden/>
              </w:rPr>
              <w:fldChar w:fldCharType="begin"/>
            </w:r>
            <w:r w:rsidR="00492C4A">
              <w:rPr>
                <w:noProof/>
                <w:webHidden/>
              </w:rPr>
              <w:instrText xml:space="preserve"> PAGEREF _Toc369785840 \h </w:instrText>
            </w:r>
            <w:r>
              <w:rPr>
                <w:noProof/>
                <w:webHidden/>
              </w:rPr>
            </w:r>
            <w:r>
              <w:rPr>
                <w:noProof/>
                <w:webHidden/>
              </w:rPr>
              <w:fldChar w:fldCharType="separate"/>
            </w:r>
            <w:r w:rsidR="00A322AE">
              <w:rPr>
                <w:noProof/>
                <w:webHidden/>
              </w:rPr>
              <w:t>5</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41" w:history="1">
            <w:r w:rsidR="00492C4A" w:rsidRPr="00026330">
              <w:rPr>
                <w:rStyle w:val="a6"/>
                <w:rFonts w:asciiTheme="minorEastAsia" w:hAnsiTheme="minorEastAsia"/>
                <w:noProof/>
                <w:lang w:val="zh-CN"/>
              </w:rPr>
              <w:t xml:space="preserve">3.2  </w:t>
            </w:r>
            <w:r w:rsidR="00492C4A" w:rsidRPr="00026330">
              <w:rPr>
                <w:rStyle w:val="a6"/>
                <w:rFonts w:asciiTheme="minorEastAsia" w:hAnsiTheme="minorEastAsia" w:hint="eastAsia"/>
                <w:noProof/>
                <w:lang w:val="zh-CN"/>
              </w:rPr>
              <w:t>备案登记</w:t>
            </w:r>
            <w:r w:rsidR="00492C4A">
              <w:rPr>
                <w:noProof/>
                <w:webHidden/>
              </w:rPr>
              <w:tab/>
            </w:r>
            <w:r>
              <w:rPr>
                <w:noProof/>
                <w:webHidden/>
              </w:rPr>
              <w:fldChar w:fldCharType="begin"/>
            </w:r>
            <w:r w:rsidR="00492C4A">
              <w:rPr>
                <w:noProof/>
                <w:webHidden/>
              </w:rPr>
              <w:instrText xml:space="preserve"> PAGEREF _Toc369785841 \h </w:instrText>
            </w:r>
            <w:r>
              <w:rPr>
                <w:noProof/>
                <w:webHidden/>
              </w:rPr>
            </w:r>
            <w:r>
              <w:rPr>
                <w:noProof/>
                <w:webHidden/>
              </w:rPr>
              <w:fldChar w:fldCharType="separate"/>
            </w:r>
            <w:r w:rsidR="00A322AE">
              <w:rPr>
                <w:noProof/>
                <w:webHidden/>
              </w:rPr>
              <w:t>5</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42" w:history="1">
            <w:r w:rsidR="00492C4A" w:rsidRPr="00026330">
              <w:rPr>
                <w:rStyle w:val="a6"/>
                <w:rFonts w:asciiTheme="minorEastAsia" w:hAnsiTheme="minorEastAsia"/>
                <w:noProof/>
              </w:rPr>
              <w:t xml:space="preserve">3.3  </w:t>
            </w:r>
            <w:r w:rsidR="00492C4A" w:rsidRPr="00026330">
              <w:rPr>
                <w:rStyle w:val="a6"/>
                <w:rFonts w:asciiTheme="minorEastAsia" w:hAnsiTheme="minorEastAsia" w:hint="eastAsia"/>
                <w:noProof/>
              </w:rPr>
              <w:t>研究方法</w:t>
            </w:r>
            <w:r w:rsidR="00492C4A">
              <w:rPr>
                <w:noProof/>
                <w:webHidden/>
              </w:rPr>
              <w:tab/>
            </w:r>
            <w:r>
              <w:rPr>
                <w:noProof/>
                <w:webHidden/>
              </w:rPr>
              <w:fldChar w:fldCharType="begin"/>
            </w:r>
            <w:r w:rsidR="00492C4A">
              <w:rPr>
                <w:noProof/>
                <w:webHidden/>
              </w:rPr>
              <w:instrText xml:space="preserve"> PAGEREF _Toc369785842 \h </w:instrText>
            </w:r>
            <w:r>
              <w:rPr>
                <w:noProof/>
                <w:webHidden/>
              </w:rPr>
            </w:r>
            <w:r>
              <w:rPr>
                <w:noProof/>
                <w:webHidden/>
              </w:rPr>
              <w:fldChar w:fldCharType="separate"/>
            </w:r>
            <w:r w:rsidR="00A322AE">
              <w:rPr>
                <w:noProof/>
                <w:webHidden/>
              </w:rPr>
              <w:t>5</w:t>
            </w:r>
            <w:r>
              <w:rPr>
                <w:noProof/>
                <w:webHidden/>
              </w:rPr>
              <w:fldChar w:fldCharType="end"/>
            </w:r>
          </w:hyperlink>
        </w:p>
        <w:p w:rsidR="00492C4A" w:rsidRDefault="00BB7930">
          <w:pPr>
            <w:pStyle w:val="20"/>
            <w:tabs>
              <w:tab w:val="right" w:leader="dot" w:pos="8296"/>
            </w:tabs>
            <w:rPr>
              <w:rFonts w:asciiTheme="minorHAnsi" w:hAnsiTheme="minorHAnsi" w:cstheme="minorBidi"/>
              <w:noProof/>
            </w:rPr>
          </w:pPr>
          <w:hyperlink w:anchor="_Toc369785843" w:history="1">
            <w:r w:rsidR="00492C4A" w:rsidRPr="00026330">
              <w:rPr>
                <w:rStyle w:val="a6"/>
                <w:rFonts w:asciiTheme="minorEastAsia" w:hAnsiTheme="minorEastAsia"/>
                <w:noProof/>
              </w:rPr>
              <w:t xml:space="preserve">3.4  </w:t>
            </w:r>
            <w:r w:rsidR="00492C4A" w:rsidRPr="00026330">
              <w:rPr>
                <w:rStyle w:val="a6"/>
                <w:rFonts w:asciiTheme="minorEastAsia" w:hAnsiTheme="minorEastAsia" w:hint="eastAsia"/>
                <w:noProof/>
              </w:rPr>
              <w:t>报告制度</w:t>
            </w:r>
            <w:r w:rsidR="00492C4A">
              <w:rPr>
                <w:noProof/>
                <w:webHidden/>
              </w:rPr>
              <w:tab/>
            </w:r>
            <w:r>
              <w:rPr>
                <w:noProof/>
                <w:webHidden/>
              </w:rPr>
              <w:fldChar w:fldCharType="begin"/>
            </w:r>
            <w:r w:rsidR="00492C4A">
              <w:rPr>
                <w:noProof/>
                <w:webHidden/>
              </w:rPr>
              <w:instrText xml:space="preserve"> PAGEREF _Toc369785843 \h </w:instrText>
            </w:r>
            <w:r>
              <w:rPr>
                <w:noProof/>
                <w:webHidden/>
              </w:rPr>
            </w:r>
            <w:r>
              <w:rPr>
                <w:noProof/>
                <w:webHidden/>
              </w:rPr>
              <w:fldChar w:fldCharType="separate"/>
            </w:r>
            <w:r w:rsidR="00A322AE">
              <w:rPr>
                <w:noProof/>
                <w:webHidden/>
              </w:rPr>
              <w:t>6</w:t>
            </w:r>
            <w:r>
              <w:rPr>
                <w:noProof/>
                <w:webHidden/>
              </w:rPr>
              <w:fldChar w:fldCharType="end"/>
            </w:r>
          </w:hyperlink>
        </w:p>
        <w:p w:rsidR="00492C4A" w:rsidRDefault="00BB7930">
          <w:pPr>
            <w:pStyle w:val="10"/>
            <w:tabs>
              <w:tab w:val="right" w:leader="dot" w:pos="8296"/>
            </w:tabs>
            <w:rPr>
              <w:rFonts w:asciiTheme="minorHAnsi" w:hAnsiTheme="minorHAnsi" w:cstheme="minorBidi"/>
              <w:noProof/>
            </w:rPr>
          </w:pPr>
          <w:hyperlink w:anchor="_Toc369785844" w:history="1">
            <w:r w:rsidR="00492C4A" w:rsidRPr="00026330">
              <w:rPr>
                <w:rStyle w:val="a6"/>
                <w:rFonts w:asciiTheme="minorEastAsia" w:hAnsiTheme="minorEastAsia"/>
                <w:noProof/>
                <w:lang w:val="zh-CN"/>
              </w:rPr>
              <w:t xml:space="preserve">4.  </w:t>
            </w:r>
            <w:r w:rsidR="00492C4A" w:rsidRPr="00026330">
              <w:rPr>
                <w:rStyle w:val="a6"/>
                <w:rFonts w:asciiTheme="minorEastAsia" w:hAnsiTheme="minorEastAsia" w:hint="eastAsia"/>
                <w:noProof/>
                <w:lang w:val="zh-CN"/>
              </w:rPr>
              <w:t>结果评价和应用</w:t>
            </w:r>
            <w:r w:rsidR="00492C4A">
              <w:rPr>
                <w:noProof/>
                <w:webHidden/>
              </w:rPr>
              <w:tab/>
            </w:r>
            <w:r>
              <w:rPr>
                <w:noProof/>
                <w:webHidden/>
              </w:rPr>
              <w:fldChar w:fldCharType="begin"/>
            </w:r>
            <w:r w:rsidR="00492C4A">
              <w:rPr>
                <w:noProof/>
                <w:webHidden/>
              </w:rPr>
              <w:instrText xml:space="preserve"> PAGEREF _Toc369785844 \h </w:instrText>
            </w:r>
            <w:r>
              <w:rPr>
                <w:noProof/>
                <w:webHidden/>
              </w:rPr>
            </w:r>
            <w:r>
              <w:rPr>
                <w:noProof/>
                <w:webHidden/>
              </w:rPr>
              <w:fldChar w:fldCharType="separate"/>
            </w:r>
            <w:r w:rsidR="00A322AE">
              <w:rPr>
                <w:noProof/>
                <w:webHidden/>
              </w:rPr>
              <w:t>7</w:t>
            </w:r>
            <w:r>
              <w:rPr>
                <w:noProof/>
                <w:webHidden/>
              </w:rPr>
              <w:fldChar w:fldCharType="end"/>
            </w:r>
          </w:hyperlink>
        </w:p>
        <w:p w:rsidR="00141027" w:rsidRPr="00BA409C" w:rsidRDefault="00BB7930">
          <w:pPr>
            <w:rPr>
              <w:rFonts w:asciiTheme="minorEastAsia" w:hAnsiTheme="minorEastAsia"/>
              <w:sz w:val="24"/>
              <w:szCs w:val="24"/>
            </w:rPr>
          </w:pPr>
          <w:r w:rsidRPr="00BA409C">
            <w:rPr>
              <w:rFonts w:asciiTheme="minorEastAsia" w:hAnsiTheme="minorEastAsia"/>
              <w:sz w:val="24"/>
              <w:szCs w:val="24"/>
            </w:rPr>
            <w:fldChar w:fldCharType="end"/>
          </w:r>
        </w:p>
      </w:sdtContent>
    </w:sdt>
    <w:p w:rsidR="0009135E" w:rsidRDefault="0009135E">
      <w:pPr>
        <w:widowControl/>
        <w:jc w:val="left"/>
        <w:rPr>
          <w:rFonts w:asciiTheme="minorEastAsia" w:hAnsiTheme="minorEastAsia"/>
          <w:bCs/>
          <w:sz w:val="24"/>
          <w:szCs w:val="24"/>
        </w:rPr>
      </w:pPr>
      <w:r>
        <w:rPr>
          <w:rFonts w:asciiTheme="minorEastAsia" w:hAnsiTheme="minorEastAsia"/>
          <w:bCs/>
          <w:sz w:val="24"/>
          <w:szCs w:val="24"/>
        </w:rPr>
        <w:br w:type="page"/>
      </w:r>
    </w:p>
    <w:p w:rsidR="00847846" w:rsidRPr="00121CD0" w:rsidRDefault="00AC121B" w:rsidP="00121CD0">
      <w:pPr>
        <w:pStyle w:val="1"/>
        <w:spacing w:before="100" w:beforeAutospacing="1" w:after="100" w:afterAutospacing="1" w:line="360" w:lineRule="auto"/>
        <w:rPr>
          <w:rFonts w:asciiTheme="minorEastAsia" w:hAnsiTheme="minorEastAsia"/>
          <w:bCs w:val="0"/>
          <w:sz w:val="24"/>
          <w:szCs w:val="24"/>
          <w:lang w:val="zh-CN"/>
        </w:rPr>
      </w:pPr>
      <w:bookmarkStart w:id="0" w:name="_Toc356898569"/>
      <w:bookmarkStart w:id="1" w:name="_Toc369785830"/>
      <w:r w:rsidRPr="00121CD0">
        <w:rPr>
          <w:rFonts w:asciiTheme="minorEastAsia" w:hAnsiTheme="minorEastAsia" w:hint="eastAsia"/>
          <w:sz w:val="24"/>
          <w:szCs w:val="24"/>
          <w:lang w:val="zh-CN"/>
        </w:rPr>
        <w:lastRenderedPageBreak/>
        <w:t xml:space="preserve">1.  </w:t>
      </w:r>
      <w:r w:rsidR="00395CA6" w:rsidRPr="00121CD0">
        <w:rPr>
          <w:rFonts w:asciiTheme="minorEastAsia" w:hAnsiTheme="minorEastAsia" w:hint="eastAsia"/>
          <w:sz w:val="24"/>
          <w:szCs w:val="24"/>
          <w:lang w:val="zh-CN"/>
        </w:rPr>
        <w:t>背景</w:t>
      </w:r>
      <w:bookmarkEnd w:id="0"/>
      <w:bookmarkEnd w:id="1"/>
    </w:p>
    <w:p w:rsidR="00997769" w:rsidRPr="00121CD0" w:rsidRDefault="00997769"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bCs/>
          <w:sz w:val="24"/>
          <w:szCs w:val="24"/>
          <w:lang w:val="zh-CN"/>
        </w:rPr>
        <w:t>研究药物上市前和上市后的整个生命周期，是有效性和安全性数据不断积累的过程，也是一个</w:t>
      </w:r>
      <w:r w:rsidRPr="00121CD0">
        <w:rPr>
          <w:rFonts w:asciiTheme="minorEastAsia" w:hAnsiTheme="minorEastAsia" w:hint="eastAsia"/>
          <w:sz w:val="24"/>
          <w:szCs w:val="24"/>
        </w:rPr>
        <w:t>动态评估与决策的过程。药物上市申请的审评审批决策，是药物整个生命周期过程中的里程碑阶段。药品上市前，虽然对其质量、安全性、有效性和风险</w:t>
      </w:r>
      <w:r w:rsidRPr="00121CD0">
        <w:rPr>
          <w:rFonts w:asciiTheme="minorEastAsia" w:hAnsiTheme="minorEastAsia"/>
          <w:sz w:val="24"/>
          <w:szCs w:val="24"/>
        </w:rPr>
        <w:t>/</w:t>
      </w:r>
      <w:r w:rsidRPr="00121CD0">
        <w:rPr>
          <w:rFonts w:asciiTheme="minorEastAsia" w:hAnsiTheme="minorEastAsia" w:hint="eastAsia"/>
          <w:sz w:val="24"/>
          <w:szCs w:val="24"/>
        </w:rPr>
        <w:t>获益进行了充分评估，满足了上市的基本要求，但</w:t>
      </w:r>
      <w:r w:rsidR="002E179A" w:rsidRPr="00121CD0">
        <w:rPr>
          <w:rFonts w:asciiTheme="minorEastAsia" w:hAnsiTheme="minorEastAsia" w:hint="eastAsia"/>
          <w:sz w:val="24"/>
          <w:szCs w:val="24"/>
        </w:rPr>
        <w:t>由于上市前非临床和临床研究的局限性，不能充分反映临床实际应用条件下的有效性和安全性，</w:t>
      </w:r>
      <w:r w:rsidRPr="00121CD0">
        <w:rPr>
          <w:rFonts w:asciiTheme="minorEastAsia" w:hAnsiTheme="minorEastAsia" w:hint="eastAsia"/>
          <w:sz w:val="24"/>
          <w:szCs w:val="24"/>
        </w:rPr>
        <w:t>仍会有一些研究留待上市后继续完善；药品上市后，在临床</w:t>
      </w:r>
      <w:r w:rsidR="002E179A" w:rsidRPr="00121CD0">
        <w:rPr>
          <w:rFonts w:asciiTheme="minorEastAsia" w:hAnsiTheme="minorEastAsia" w:hint="eastAsia"/>
          <w:sz w:val="24"/>
          <w:szCs w:val="24"/>
        </w:rPr>
        <w:t>实践</w:t>
      </w:r>
      <w:r w:rsidRPr="00121CD0">
        <w:rPr>
          <w:rFonts w:asciiTheme="minorEastAsia" w:hAnsiTheme="minorEastAsia" w:hint="eastAsia"/>
          <w:sz w:val="24"/>
          <w:szCs w:val="24"/>
        </w:rPr>
        <w:t>中，也可能会发现新问题，需要新</w:t>
      </w:r>
      <w:r w:rsidR="002E179A" w:rsidRPr="00121CD0">
        <w:rPr>
          <w:rFonts w:asciiTheme="minorEastAsia" w:hAnsiTheme="minorEastAsia" w:hint="eastAsia"/>
          <w:sz w:val="24"/>
          <w:szCs w:val="24"/>
        </w:rPr>
        <w:t>的</w:t>
      </w:r>
      <w:r w:rsidRPr="00121CD0">
        <w:rPr>
          <w:rFonts w:asciiTheme="minorEastAsia" w:hAnsiTheme="minorEastAsia" w:hint="eastAsia"/>
          <w:sz w:val="24"/>
          <w:szCs w:val="24"/>
        </w:rPr>
        <w:t>数据</w:t>
      </w:r>
      <w:r w:rsidR="002E179A" w:rsidRPr="00121CD0">
        <w:rPr>
          <w:rFonts w:asciiTheme="minorEastAsia" w:hAnsiTheme="minorEastAsia" w:hint="eastAsia"/>
          <w:sz w:val="24"/>
          <w:szCs w:val="24"/>
        </w:rPr>
        <w:t>以</w:t>
      </w:r>
      <w:r w:rsidRPr="00121CD0">
        <w:rPr>
          <w:rFonts w:asciiTheme="minorEastAsia" w:hAnsiTheme="minorEastAsia" w:hint="eastAsia"/>
          <w:sz w:val="24"/>
          <w:szCs w:val="24"/>
        </w:rPr>
        <w:t>帮助分析</w:t>
      </w:r>
      <w:r w:rsidR="002E179A" w:rsidRPr="00121CD0">
        <w:rPr>
          <w:rFonts w:asciiTheme="minorEastAsia" w:hAnsiTheme="minorEastAsia" w:hint="eastAsia"/>
          <w:sz w:val="24"/>
          <w:szCs w:val="24"/>
        </w:rPr>
        <w:t>、判断</w:t>
      </w:r>
      <w:r w:rsidR="00C46333" w:rsidRPr="00121CD0">
        <w:rPr>
          <w:rFonts w:asciiTheme="minorEastAsia" w:hAnsiTheme="minorEastAsia" w:hint="eastAsia"/>
          <w:sz w:val="24"/>
          <w:szCs w:val="24"/>
        </w:rPr>
        <w:t>，对其安全性和获益/风险进行再评价</w:t>
      </w:r>
      <w:r w:rsidRPr="00121CD0">
        <w:rPr>
          <w:rFonts w:asciiTheme="minorEastAsia" w:hAnsiTheme="minorEastAsia" w:hint="eastAsia"/>
          <w:sz w:val="24"/>
          <w:szCs w:val="24"/>
        </w:rPr>
        <w:t>。</w:t>
      </w:r>
      <w:r w:rsidR="00C46333" w:rsidRPr="00121CD0">
        <w:rPr>
          <w:rFonts w:asciiTheme="minorEastAsia" w:hAnsiTheme="minorEastAsia" w:hint="eastAsia"/>
          <w:sz w:val="24"/>
          <w:szCs w:val="24"/>
        </w:rPr>
        <w:t>因而在</w:t>
      </w:r>
      <w:r w:rsidRPr="00121CD0">
        <w:rPr>
          <w:rFonts w:asciiTheme="minorEastAsia" w:hAnsiTheme="minorEastAsia" w:hint="eastAsia"/>
          <w:sz w:val="24"/>
          <w:szCs w:val="24"/>
        </w:rPr>
        <w:t>上市前研究数据基础</w:t>
      </w:r>
      <w:r w:rsidR="00C46333" w:rsidRPr="00121CD0">
        <w:rPr>
          <w:rFonts w:asciiTheme="minorEastAsia" w:hAnsiTheme="minorEastAsia" w:hint="eastAsia"/>
          <w:sz w:val="24"/>
          <w:szCs w:val="24"/>
        </w:rPr>
        <w:t>之上</w:t>
      </w:r>
      <w:r w:rsidRPr="00121CD0">
        <w:rPr>
          <w:rFonts w:asciiTheme="minorEastAsia" w:hAnsiTheme="minorEastAsia" w:hint="eastAsia"/>
          <w:sz w:val="24"/>
          <w:szCs w:val="24"/>
        </w:rPr>
        <w:t>，上市后</w:t>
      </w:r>
      <w:r w:rsidR="00C46333" w:rsidRPr="00121CD0">
        <w:rPr>
          <w:rFonts w:asciiTheme="minorEastAsia" w:hAnsiTheme="minorEastAsia" w:hint="eastAsia"/>
          <w:sz w:val="24"/>
          <w:szCs w:val="24"/>
        </w:rPr>
        <w:t>研究</w:t>
      </w:r>
      <w:r w:rsidRPr="00121CD0">
        <w:rPr>
          <w:rFonts w:asciiTheme="minorEastAsia" w:hAnsiTheme="minorEastAsia" w:hint="eastAsia"/>
          <w:sz w:val="24"/>
          <w:szCs w:val="24"/>
        </w:rPr>
        <w:t>要求和上市后风险控制</w:t>
      </w:r>
      <w:r w:rsidR="00C46333" w:rsidRPr="00121CD0">
        <w:rPr>
          <w:rFonts w:asciiTheme="minorEastAsia" w:hAnsiTheme="minorEastAsia" w:hint="eastAsia"/>
          <w:sz w:val="24"/>
          <w:szCs w:val="24"/>
        </w:rPr>
        <w:t>也是</w:t>
      </w:r>
      <w:r w:rsidRPr="00121CD0">
        <w:rPr>
          <w:rFonts w:asciiTheme="minorEastAsia" w:hAnsiTheme="minorEastAsia" w:hint="eastAsia"/>
          <w:sz w:val="24"/>
          <w:szCs w:val="24"/>
        </w:rPr>
        <w:t>审评审批决策</w:t>
      </w:r>
      <w:r w:rsidR="00C46333" w:rsidRPr="00121CD0">
        <w:rPr>
          <w:rFonts w:asciiTheme="minorEastAsia" w:hAnsiTheme="minorEastAsia" w:hint="eastAsia"/>
          <w:sz w:val="24"/>
          <w:szCs w:val="24"/>
        </w:rPr>
        <w:t>的要素，同时上市后研究又是上市前研究的重要延续</w:t>
      </w:r>
      <w:r w:rsidR="00423A34" w:rsidRPr="00121CD0">
        <w:rPr>
          <w:rFonts w:asciiTheme="minorEastAsia" w:hAnsiTheme="minorEastAsia" w:hint="eastAsia"/>
          <w:sz w:val="24"/>
          <w:szCs w:val="24"/>
        </w:rPr>
        <w:t>，是药品全生命周期监管的重要环节。</w:t>
      </w:r>
    </w:p>
    <w:p w:rsidR="00423A34" w:rsidRPr="00121CD0" w:rsidRDefault="00423A34"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回顾我国的药物研发和监管历程，一直存在着重上市前、轻上市后的情况。企业的药物研发不以满足患者的临床需求为中心，而是以市场为导向，以药品的注册上市为目标，研究工作围绕注册要求进行，而忽视上市后研究；长期的“仿制药”监管理念</w:t>
      </w:r>
      <w:r w:rsidR="0046226F" w:rsidRPr="00121CD0">
        <w:rPr>
          <w:rFonts w:asciiTheme="minorEastAsia" w:hAnsiTheme="minorEastAsia" w:hint="eastAsia"/>
          <w:sz w:val="24"/>
          <w:szCs w:val="24"/>
        </w:rPr>
        <w:t>束缚了监管者的行动</w:t>
      </w:r>
      <w:r w:rsidRPr="00121CD0">
        <w:rPr>
          <w:rFonts w:asciiTheme="minorEastAsia" w:hAnsiTheme="minorEastAsia" w:hint="eastAsia"/>
          <w:sz w:val="24"/>
          <w:szCs w:val="24"/>
        </w:rPr>
        <w:t>，</w:t>
      </w:r>
      <w:r w:rsidR="0046226F" w:rsidRPr="00121CD0">
        <w:rPr>
          <w:rFonts w:asciiTheme="minorEastAsia" w:hAnsiTheme="minorEastAsia" w:hint="eastAsia"/>
          <w:sz w:val="24"/>
          <w:szCs w:val="24"/>
        </w:rPr>
        <w:t>未能形成完善的药品上市后研究和评价体系，未能形成上市前、上市后研究和评价的良好衔接和全链路管理。</w:t>
      </w:r>
      <w:r w:rsidR="004E5410" w:rsidRPr="00121CD0">
        <w:rPr>
          <w:rFonts w:asciiTheme="minorEastAsia" w:hAnsiTheme="minorEastAsia" w:hint="eastAsia"/>
          <w:sz w:val="24"/>
          <w:szCs w:val="24"/>
        </w:rPr>
        <w:t>特别是当前</w:t>
      </w:r>
      <w:r w:rsidR="005778C8" w:rsidRPr="00121CD0">
        <w:rPr>
          <w:rFonts w:asciiTheme="minorEastAsia" w:hAnsiTheme="minorEastAsia" w:hint="eastAsia"/>
          <w:sz w:val="24"/>
          <w:szCs w:val="24"/>
        </w:rPr>
        <w:t>我国的创新药物</w:t>
      </w:r>
      <w:r w:rsidR="0046226F" w:rsidRPr="00121CD0">
        <w:rPr>
          <w:rFonts w:asciiTheme="minorEastAsia" w:hAnsiTheme="minorEastAsia" w:hint="eastAsia"/>
          <w:sz w:val="24"/>
          <w:szCs w:val="24"/>
        </w:rPr>
        <w:t>研发日益蓬勃发展，</w:t>
      </w:r>
      <w:r w:rsidR="004E5410" w:rsidRPr="00121CD0">
        <w:rPr>
          <w:rFonts w:asciiTheme="minorEastAsia" w:hAnsiTheme="minorEastAsia" w:hint="eastAsia"/>
          <w:sz w:val="24"/>
          <w:szCs w:val="24"/>
        </w:rPr>
        <w:t>而</w:t>
      </w:r>
      <w:r w:rsidR="005778C8" w:rsidRPr="00121CD0">
        <w:rPr>
          <w:rFonts w:asciiTheme="minorEastAsia" w:hAnsiTheme="minorEastAsia" w:hint="eastAsia"/>
          <w:sz w:val="24"/>
          <w:szCs w:val="24"/>
        </w:rPr>
        <w:t>除</w:t>
      </w:r>
      <w:r w:rsidR="004E5410" w:rsidRPr="00121CD0">
        <w:rPr>
          <w:rFonts w:asciiTheme="minorEastAsia" w:hAnsiTheme="minorEastAsia" w:hint="eastAsia"/>
          <w:sz w:val="24"/>
          <w:szCs w:val="24"/>
        </w:rPr>
        <w:t>了</w:t>
      </w:r>
      <w:r w:rsidR="005778C8" w:rsidRPr="00121CD0">
        <w:rPr>
          <w:rFonts w:asciiTheme="minorEastAsia" w:hAnsiTheme="minorEastAsia" w:hint="eastAsia"/>
          <w:sz w:val="24"/>
          <w:szCs w:val="24"/>
        </w:rPr>
        <w:t>上市前研究本身的局限性外，我国临床研究的水平和质量也相对薄弱，一些临床急需的突破性治疗上市前临床研究还会简化。因而，我国的上市后研究除了关注安全性以外，也特别需要临床有效性数据的补充。从临床实践角度，新的临床治疗</w:t>
      </w:r>
      <w:r w:rsidR="003577BA" w:rsidRPr="00121CD0">
        <w:rPr>
          <w:rFonts w:asciiTheme="minorEastAsia" w:hAnsiTheme="minorEastAsia" w:hint="eastAsia"/>
          <w:sz w:val="24"/>
          <w:szCs w:val="24"/>
        </w:rPr>
        <w:t>也需要不断得到循证医学证据的更新。</w:t>
      </w:r>
      <w:r w:rsidR="004E5410" w:rsidRPr="00121CD0">
        <w:rPr>
          <w:rFonts w:asciiTheme="minorEastAsia" w:hAnsiTheme="minorEastAsia" w:hint="eastAsia"/>
          <w:sz w:val="24"/>
          <w:szCs w:val="24"/>
        </w:rPr>
        <w:t>综上，目前我国药品上市后研究和评价的不足日显突出，药品的上市后研究在我国的药品监管体系中也已经日益重要</w:t>
      </w:r>
      <w:r w:rsidR="000C6BA6" w:rsidRPr="00121CD0">
        <w:rPr>
          <w:rFonts w:asciiTheme="minorEastAsia" w:hAnsiTheme="minorEastAsia" w:hint="eastAsia"/>
          <w:sz w:val="24"/>
          <w:szCs w:val="24"/>
        </w:rPr>
        <w:t>，急需建立一个完整的药品上市后研究和评价体系。</w:t>
      </w:r>
    </w:p>
    <w:p w:rsidR="000C6BA6" w:rsidRPr="00121CD0" w:rsidRDefault="000C6BA6"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本规范旨在</w:t>
      </w:r>
      <w:r w:rsidRPr="00121CD0">
        <w:rPr>
          <w:rFonts w:asciiTheme="minorEastAsia" w:hAnsiTheme="minorEastAsia" w:hint="eastAsia"/>
          <w:bCs/>
          <w:sz w:val="24"/>
          <w:szCs w:val="24"/>
          <w:lang w:val="zh-CN"/>
        </w:rPr>
        <w:t>立足国内药物研发与监管实际，借鉴国际先进监管机构经验，制定我国药品上市后研究的</w:t>
      </w:r>
      <w:r w:rsidRPr="00121CD0">
        <w:rPr>
          <w:rFonts w:asciiTheme="minorEastAsia" w:hAnsiTheme="minorEastAsia" w:hint="eastAsia"/>
          <w:sz w:val="24"/>
          <w:szCs w:val="24"/>
        </w:rPr>
        <w:t>管理与技术规范，初步明确为什么要做上市后研究，由谁来做上市后研究，如何做上市后研究，</w:t>
      </w:r>
      <w:r w:rsidR="00A6615E" w:rsidRPr="00121CD0">
        <w:rPr>
          <w:rFonts w:asciiTheme="minorEastAsia" w:hAnsiTheme="minorEastAsia" w:hint="eastAsia"/>
          <w:sz w:val="24"/>
          <w:szCs w:val="24"/>
        </w:rPr>
        <w:t>上市后研究的管理，</w:t>
      </w:r>
      <w:r w:rsidRPr="00121CD0">
        <w:rPr>
          <w:rFonts w:asciiTheme="minorEastAsia" w:hAnsiTheme="minorEastAsia" w:hint="eastAsia"/>
          <w:sz w:val="24"/>
          <w:szCs w:val="24"/>
        </w:rPr>
        <w:t>上市后研究结果的评价和使用等问题。</w:t>
      </w:r>
    </w:p>
    <w:p w:rsidR="00847846" w:rsidRPr="00121CD0" w:rsidRDefault="00395CA6" w:rsidP="00121CD0">
      <w:pPr>
        <w:pStyle w:val="1"/>
        <w:spacing w:before="100" w:beforeAutospacing="1" w:after="100" w:afterAutospacing="1" w:line="360" w:lineRule="auto"/>
        <w:rPr>
          <w:rFonts w:asciiTheme="minorEastAsia" w:hAnsiTheme="minorEastAsia"/>
          <w:bCs w:val="0"/>
          <w:sz w:val="24"/>
          <w:szCs w:val="24"/>
          <w:lang w:val="zh-CN"/>
        </w:rPr>
      </w:pPr>
      <w:bookmarkStart w:id="2" w:name="_Toc356898570"/>
      <w:bookmarkStart w:id="3" w:name="_Toc369785831"/>
      <w:r w:rsidRPr="00121CD0">
        <w:rPr>
          <w:rFonts w:asciiTheme="minorEastAsia" w:hAnsiTheme="minorEastAsia"/>
          <w:sz w:val="24"/>
          <w:szCs w:val="24"/>
          <w:lang w:val="zh-CN"/>
        </w:rPr>
        <w:lastRenderedPageBreak/>
        <w:t xml:space="preserve">2.  </w:t>
      </w:r>
      <w:r w:rsidR="00A6615E" w:rsidRPr="00121CD0">
        <w:rPr>
          <w:rFonts w:asciiTheme="minorEastAsia" w:hAnsiTheme="minorEastAsia" w:hint="eastAsia"/>
          <w:sz w:val="24"/>
          <w:szCs w:val="24"/>
          <w:lang w:val="zh-CN"/>
        </w:rPr>
        <w:t>管理</w:t>
      </w:r>
      <w:r w:rsidRPr="00121CD0">
        <w:rPr>
          <w:rFonts w:asciiTheme="minorEastAsia" w:hAnsiTheme="minorEastAsia" w:hint="eastAsia"/>
          <w:bCs w:val="0"/>
          <w:sz w:val="24"/>
          <w:szCs w:val="24"/>
          <w:lang w:val="zh-CN"/>
        </w:rPr>
        <w:t>规程</w:t>
      </w:r>
      <w:bookmarkEnd w:id="2"/>
      <w:bookmarkEnd w:id="3"/>
    </w:p>
    <w:p w:rsidR="00A6615E" w:rsidRPr="00121CD0" w:rsidRDefault="00395CA6" w:rsidP="00121CD0">
      <w:pPr>
        <w:pStyle w:val="2"/>
        <w:spacing w:before="100" w:beforeAutospacing="1" w:after="100" w:afterAutospacing="1" w:line="360" w:lineRule="auto"/>
        <w:rPr>
          <w:rFonts w:asciiTheme="minorEastAsia" w:eastAsiaTheme="minorEastAsia" w:hAnsiTheme="minorEastAsia"/>
          <w:b w:val="0"/>
          <w:sz w:val="24"/>
          <w:szCs w:val="24"/>
          <w:lang w:val="zh-CN"/>
        </w:rPr>
      </w:pPr>
      <w:bookmarkStart w:id="4" w:name="_Toc369785832"/>
      <w:bookmarkStart w:id="5" w:name="_Toc356898572"/>
      <w:r w:rsidRPr="00121CD0">
        <w:rPr>
          <w:rFonts w:asciiTheme="minorEastAsia" w:eastAsiaTheme="minorEastAsia" w:hAnsiTheme="minorEastAsia"/>
          <w:b w:val="0"/>
          <w:sz w:val="24"/>
          <w:szCs w:val="24"/>
          <w:lang w:val="zh-CN"/>
        </w:rPr>
        <w:t>2.</w:t>
      </w:r>
      <w:r w:rsidRPr="00121CD0">
        <w:rPr>
          <w:rFonts w:asciiTheme="minorEastAsia" w:eastAsiaTheme="minorEastAsia" w:hAnsiTheme="minorEastAsia"/>
          <w:b w:val="0"/>
          <w:bCs w:val="0"/>
          <w:sz w:val="24"/>
          <w:szCs w:val="24"/>
          <w:lang w:val="zh-CN"/>
        </w:rPr>
        <w:t>1</w:t>
      </w:r>
      <w:r w:rsidRPr="00121CD0">
        <w:rPr>
          <w:rFonts w:asciiTheme="minorEastAsia" w:eastAsiaTheme="minorEastAsia" w:hAnsiTheme="minorEastAsia"/>
          <w:b w:val="0"/>
          <w:sz w:val="24"/>
          <w:szCs w:val="24"/>
          <w:lang w:val="zh-CN"/>
        </w:rPr>
        <w:t xml:space="preserve"> </w:t>
      </w:r>
      <w:r w:rsidR="00A6615E" w:rsidRPr="00121CD0">
        <w:rPr>
          <w:rFonts w:asciiTheme="minorEastAsia" w:eastAsiaTheme="minorEastAsia" w:hAnsiTheme="minorEastAsia" w:hint="eastAsia"/>
          <w:b w:val="0"/>
          <w:sz w:val="24"/>
          <w:szCs w:val="24"/>
          <w:lang w:val="zh-CN"/>
        </w:rPr>
        <w:t>研究目的</w:t>
      </w:r>
      <w:bookmarkEnd w:id="4"/>
    </w:p>
    <w:p w:rsidR="00A6615E" w:rsidRPr="00121CD0" w:rsidRDefault="0079161F"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药品注册监管机构，在分析上市前研究数据的基础上</w:t>
      </w:r>
      <w:r w:rsidR="00A6615E" w:rsidRPr="00121CD0">
        <w:rPr>
          <w:rFonts w:asciiTheme="minorEastAsia" w:hAnsiTheme="minorEastAsia" w:hint="eastAsia"/>
          <w:sz w:val="24"/>
          <w:szCs w:val="24"/>
        </w:rPr>
        <w:t>，结合上市后</w:t>
      </w:r>
      <w:r w:rsidRPr="00121CD0">
        <w:rPr>
          <w:rFonts w:asciiTheme="minorEastAsia" w:hAnsiTheme="minorEastAsia" w:hint="eastAsia"/>
          <w:sz w:val="24"/>
          <w:szCs w:val="24"/>
        </w:rPr>
        <w:t>研究</w:t>
      </w:r>
      <w:r w:rsidR="00A6615E" w:rsidRPr="00121CD0">
        <w:rPr>
          <w:rFonts w:asciiTheme="minorEastAsia" w:hAnsiTheme="minorEastAsia" w:hint="eastAsia"/>
          <w:sz w:val="24"/>
          <w:szCs w:val="24"/>
        </w:rPr>
        <w:t>要求</w:t>
      </w:r>
      <w:r w:rsidR="00A6615E" w:rsidRPr="00121CD0">
        <w:rPr>
          <w:rFonts w:asciiTheme="minorEastAsia" w:hAnsiTheme="minorEastAsia"/>
          <w:sz w:val="24"/>
          <w:szCs w:val="24"/>
        </w:rPr>
        <w:t>和上市后风险控制两大要素，作出</w:t>
      </w:r>
      <w:r w:rsidR="00A6615E" w:rsidRPr="00121CD0">
        <w:rPr>
          <w:rFonts w:asciiTheme="minorEastAsia" w:hAnsiTheme="minorEastAsia" w:hint="eastAsia"/>
          <w:sz w:val="24"/>
          <w:szCs w:val="24"/>
        </w:rPr>
        <w:t>药品批准与否的审评审批结论。上市后</w:t>
      </w:r>
      <w:r w:rsidRPr="00121CD0">
        <w:rPr>
          <w:rFonts w:asciiTheme="minorEastAsia" w:hAnsiTheme="minorEastAsia" w:hint="eastAsia"/>
          <w:sz w:val="24"/>
          <w:szCs w:val="24"/>
        </w:rPr>
        <w:t>研究</w:t>
      </w:r>
      <w:r w:rsidR="00A6615E" w:rsidRPr="00121CD0">
        <w:rPr>
          <w:rFonts w:asciiTheme="minorEastAsia" w:hAnsiTheme="minorEastAsia" w:hint="eastAsia"/>
          <w:sz w:val="24"/>
          <w:szCs w:val="24"/>
        </w:rPr>
        <w:t>要求是审评审批决策的重要前提和组成部分。</w:t>
      </w:r>
    </w:p>
    <w:p w:rsidR="00A6615E" w:rsidRPr="00121CD0" w:rsidRDefault="00A6615E" w:rsidP="00791346">
      <w:pPr>
        <w:spacing w:before="100" w:beforeAutospacing="1" w:afterLines="50" w:line="360" w:lineRule="auto"/>
        <w:ind w:firstLineChars="200" w:firstLine="480"/>
        <w:rPr>
          <w:rFonts w:asciiTheme="minorEastAsia" w:hAnsiTheme="minorEastAsia"/>
          <w:bCs/>
          <w:sz w:val="24"/>
          <w:szCs w:val="24"/>
          <w:lang w:val="zh-CN"/>
        </w:rPr>
      </w:pPr>
      <w:r w:rsidRPr="00121CD0">
        <w:rPr>
          <w:rFonts w:asciiTheme="minorEastAsia" w:hAnsiTheme="minorEastAsia" w:hint="eastAsia"/>
          <w:bCs/>
          <w:sz w:val="24"/>
          <w:szCs w:val="24"/>
          <w:lang w:val="zh-CN"/>
        </w:rPr>
        <w:t>为了加强药品上市后安全性的监管，</w:t>
      </w:r>
      <w:r w:rsidR="0079161F" w:rsidRPr="00121CD0">
        <w:rPr>
          <w:rFonts w:asciiTheme="minorEastAsia" w:hAnsiTheme="minorEastAsia" w:hint="eastAsia"/>
          <w:bCs/>
          <w:sz w:val="24"/>
          <w:szCs w:val="24"/>
          <w:lang w:val="zh-CN"/>
        </w:rPr>
        <w:t>并</w:t>
      </w:r>
      <w:r w:rsidRPr="00121CD0">
        <w:rPr>
          <w:rFonts w:asciiTheme="minorEastAsia" w:hAnsiTheme="minorEastAsia" w:hint="eastAsia"/>
          <w:bCs/>
          <w:sz w:val="24"/>
          <w:szCs w:val="24"/>
          <w:lang w:val="zh-CN"/>
        </w:rPr>
        <w:t>进一步完善新药上市前有效性的信息，结合药品研发生命周期的特点以采用动态追踪评估的方法，药政监管部门可以在适</w:t>
      </w:r>
      <w:r w:rsidR="0079161F" w:rsidRPr="00121CD0">
        <w:rPr>
          <w:rFonts w:asciiTheme="minorEastAsia" w:hAnsiTheme="minorEastAsia" w:hint="eastAsia"/>
          <w:bCs/>
          <w:sz w:val="24"/>
          <w:szCs w:val="24"/>
          <w:lang w:val="zh-CN"/>
        </w:rPr>
        <w:t>当的科学数据基础上，要求注册申请人进行药物批准后的研究或临床试验</w:t>
      </w:r>
      <w:r w:rsidR="001D61DA" w:rsidRPr="00121CD0">
        <w:rPr>
          <w:rFonts w:asciiTheme="minorEastAsia" w:hAnsiTheme="minorEastAsia" w:hint="eastAsia"/>
          <w:bCs/>
          <w:sz w:val="24"/>
          <w:szCs w:val="24"/>
          <w:lang w:val="zh-CN"/>
        </w:rPr>
        <w:t>，以考察新药上市后在广泛使用条件下</w:t>
      </w:r>
      <w:r w:rsidRPr="00121CD0">
        <w:rPr>
          <w:rFonts w:asciiTheme="minorEastAsia" w:hAnsiTheme="minorEastAsia" w:hint="eastAsia"/>
          <w:bCs/>
          <w:sz w:val="24"/>
          <w:szCs w:val="24"/>
          <w:lang w:val="zh-CN"/>
        </w:rPr>
        <w:t>药物的疗效和新的安全性性问题。其目的在于：</w:t>
      </w:r>
    </w:p>
    <w:p w:rsidR="00C015A3" w:rsidRPr="00121CD0" w:rsidRDefault="0079161F" w:rsidP="00121CD0">
      <w:pPr>
        <w:numPr>
          <w:ilvl w:val="0"/>
          <w:numId w:val="5"/>
        </w:numPr>
        <w:spacing w:before="100" w:beforeAutospacing="1" w:line="360" w:lineRule="auto"/>
        <w:ind w:leftChars="200" w:left="840"/>
        <w:rPr>
          <w:rFonts w:asciiTheme="minorEastAsia" w:hAnsiTheme="minorEastAsia"/>
          <w:sz w:val="24"/>
          <w:szCs w:val="24"/>
        </w:rPr>
      </w:pPr>
      <w:r w:rsidRPr="00121CD0">
        <w:rPr>
          <w:rFonts w:asciiTheme="minorEastAsia" w:hAnsiTheme="minorEastAsia" w:hint="eastAsia"/>
          <w:sz w:val="24"/>
          <w:szCs w:val="24"/>
        </w:rPr>
        <w:t>评估药物在普通或特殊人群中使用的获益</w:t>
      </w:r>
      <w:r w:rsidR="00A6615E" w:rsidRPr="00121CD0">
        <w:rPr>
          <w:rFonts w:asciiTheme="minorEastAsia" w:hAnsiTheme="minorEastAsia" w:hint="eastAsia"/>
          <w:sz w:val="24"/>
          <w:szCs w:val="24"/>
        </w:rPr>
        <w:t>与风险</w:t>
      </w:r>
    </w:p>
    <w:p w:rsidR="00C015A3" w:rsidRPr="00121CD0" w:rsidRDefault="0078044D" w:rsidP="00121CD0">
      <w:pPr>
        <w:numPr>
          <w:ilvl w:val="0"/>
          <w:numId w:val="5"/>
        </w:numPr>
        <w:spacing w:before="100" w:beforeAutospacing="1" w:line="360" w:lineRule="auto"/>
        <w:ind w:leftChars="200" w:left="840"/>
        <w:rPr>
          <w:rFonts w:asciiTheme="minorEastAsia" w:hAnsiTheme="minorEastAsia"/>
          <w:sz w:val="24"/>
          <w:szCs w:val="24"/>
        </w:rPr>
      </w:pPr>
      <w:r w:rsidRPr="00121CD0">
        <w:rPr>
          <w:rFonts w:asciiTheme="minorEastAsia" w:hAnsiTheme="minorEastAsia" w:hint="eastAsia"/>
          <w:sz w:val="24"/>
          <w:szCs w:val="24"/>
        </w:rPr>
        <w:t>评价药物</w:t>
      </w:r>
      <w:r w:rsidRPr="00121CD0">
        <w:rPr>
          <w:rFonts w:asciiTheme="minorEastAsia" w:hAnsiTheme="minorEastAsia" w:cs="宋体" w:hint="eastAsia"/>
          <w:sz w:val="24"/>
          <w:szCs w:val="24"/>
        </w:rPr>
        <w:t>广泛使用条件下的有效性</w:t>
      </w:r>
    </w:p>
    <w:p w:rsidR="00A6615E" w:rsidRPr="00121CD0" w:rsidRDefault="00A6615E" w:rsidP="00121CD0">
      <w:pPr>
        <w:numPr>
          <w:ilvl w:val="0"/>
          <w:numId w:val="5"/>
        </w:numPr>
        <w:spacing w:before="100" w:beforeAutospacing="1" w:line="360" w:lineRule="auto"/>
        <w:ind w:leftChars="200" w:left="420" w:firstLine="0"/>
        <w:rPr>
          <w:rFonts w:asciiTheme="minorEastAsia" w:hAnsiTheme="minorEastAsia"/>
          <w:sz w:val="24"/>
          <w:szCs w:val="24"/>
        </w:rPr>
      </w:pPr>
      <w:r w:rsidRPr="00121CD0">
        <w:rPr>
          <w:rFonts w:asciiTheme="minorEastAsia" w:hAnsiTheme="minorEastAsia"/>
          <w:sz w:val="24"/>
          <w:szCs w:val="24"/>
          <w:lang w:val="zh-CN"/>
        </w:rPr>
        <w:t>评估已知与药物使用有关的严重风险</w:t>
      </w:r>
    </w:p>
    <w:p w:rsidR="00A6615E" w:rsidRPr="00121CD0" w:rsidRDefault="00A6615E" w:rsidP="00121CD0">
      <w:pPr>
        <w:numPr>
          <w:ilvl w:val="0"/>
          <w:numId w:val="5"/>
        </w:numPr>
        <w:spacing w:before="100" w:beforeAutospacing="1" w:line="360" w:lineRule="auto"/>
        <w:ind w:leftChars="200" w:left="420" w:firstLine="0"/>
        <w:rPr>
          <w:rFonts w:asciiTheme="minorEastAsia" w:hAnsiTheme="minorEastAsia"/>
          <w:sz w:val="24"/>
          <w:szCs w:val="24"/>
        </w:rPr>
      </w:pPr>
      <w:r w:rsidRPr="00121CD0">
        <w:rPr>
          <w:rFonts w:asciiTheme="minorEastAsia" w:hAnsiTheme="minorEastAsia"/>
          <w:sz w:val="24"/>
          <w:szCs w:val="24"/>
          <w:lang w:val="zh-CN"/>
        </w:rPr>
        <w:t>评估与药物使用有关的严重风险信号</w:t>
      </w:r>
    </w:p>
    <w:p w:rsidR="00A6615E" w:rsidRPr="00121CD0" w:rsidRDefault="00A6615E" w:rsidP="00121CD0">
      <w:pPr>
        <w:numPr>
          <w:ilvl w:val="0"/>
          <w:numId w:val="5"/>
        </w:numPr>
        <w:spacing w:before="100" w:beforeAutospacing="1" w:line="360" w:lineRule="auto"/>
        <w:ind w:leftChars="200" w:left="420" w:firstLine="0"/>
        <w:rPr>
          <w:rFonts w:asciiTheme="minorEastAsia" w:hAnsiTheme="minorEastAsia"/>
          <w:sz w:val="24"/>
          <w:szCs w:val="24"/>
        </w:rPr>
      </w:pPr>
      <w:r w:rsidRPr="00121CD0">
        <w:rPr>
          <w:rFonts w:asciiTheme="minorEastAsia" w:hAnsiTheme="minorEastAsia"/>
          <w:sz w:val="24"/>
          <w:szCs w:val="24"/>
          <w:lang w:val="zh-CN"/>
        </w:rPr>
        <w:t>当</w:t>
      </w:r>
      <w:r w:rsidR="005C5125" w:rsidRPr="00121CD0">
        <w:rPr>
          <w:rFonts w:asciiTheme="minorEastAsia" w:hAnsiTheme="minorEastAsia" w:hint="eastAsia"/>
          <w:sz w:val="24"/>
          <w:szCs w:val="24"/>
          <w:lang w:val="zh-CN"/>
        </w:rPr>
        <w:t>数据提示</w:t>
      </w:r>
      <w:r w:rsidRPr="00121CD0">
        <w:rPr>
          <w:rFonts w:asciiTheme="minorEastAsia" w:hAnsiTheme="minorEastAsia"/>
          <w:sz w:val="24"/>
          <w:szCs w:val="24"/>
          <w:lang w:val="zh-CN"/>
        </w:rPr>
        <w:t>存在严重风险的可能性时，鉴定</w:t>
      </w:r>
      <w:r w:rsidR="005C5125" w:rsidRPr="00121CD0">
        <w:rPr>
          <w:rFonts w:asciiTheme="minorEastAsia" w:hAnsiTheme="minorEastAsia" w:hint="eastAsia"/>
          <w:sz w:val="24"/>
          <w:szCs w:val="24"/>
          <w:lang w:val="zh-CN"/>
        </w:rPr>
        <w:t>其</w:t>
      </w:r>
      <w:r w:rsidRPr="00121CD0">
        <w:rPr>
          <w:rFonts w:asciiTheme="minorEastAsia" w:hAnsiTheme="minorEastAsia"/>
          <w:sz w:val="24"/>
          <w:szCs w:val="24"/>
          <w:lang w:val="zh-CN"/>
        </w:rPr>
        <w:t>是否为非预期</w:t>
      </w:r>
      <w:r w:rsidR="005C5125" w:rsidRPr="00121CD0">
        <w:rPr>
          <w:rFonts w:asciiTheme="minorEastAsia" w:hAnsiTheme="minorEastAsia" w:hint="eastAsia"/>
          <w:sz w:val="24"/>
          <w:szCs w:val="24"/>
          <w:lang w:val="zh-CN"/>
        </w:rPr>
        <w:t>的</w:t>
      </w:r>
      <w:r w:rsidRPr="00121CD0">
        <w:rPr>
          <w:rFonts w:asciiTheme="minorEastAsia" w:hAnsiTheme="minorEastAsia"/>
          <w:sz w:val="24"/>
          <w:szCs w:val="24"/>
          <w:lang w:val="zh-CN"/>
        </w:rPr>
        <w:t>严重</w:t>
      </w:r>
      <w:r w:rsidR="005C5125" w:rsidRPr="00121CD0">
        <w:rPr>
          <w:rFonts w:asciiTheme="minorEastAsia" w:hAnsiTheme="minorEastAsia" w:hint="eastAsia"/>
          <w:sz w:val="24"/>
          <w:szCs w:val="24"/>
          <w:lang w:val="zh-CN"/>
        </w:rPr>
        <w:t>风险</w:t>
      </w:r>
    </w:p>
    <w:p w:rsidR="00C015A3" w:rsidRPr="00121CD0" w:rsidRDefault="0078044D" w:rsidP="00121CD0">
      <w:pPr>
        <w:numPr>
          <w:ilvl w:val="0"/>
          <w:numId w:val="5"/>
        </w:numPr>
        <w:spacing w:before="100" w:beforeAutospacing="1" w:line="360" w:lineRule="auto"/>
        <w:ind w:leftChars="200" w:left="840"/>
        <w:rPr>
          <w:rFonts w:asciiTheme="minorEastAsia" w:hAnsiTheme="minorEastAsia"/>
          <w:sz w:val="24"/>
          <w:szCs w:val="24"/>
        </w:rPr>
      </w:pPr>
      <w:r w:rsidRPr="00121CD0">
        <w:rPr>
          <w:rFonts w:asciiTheme="minorEastAsia" w:hAnsiTheme="minorEastAsia" w:hint="eastAsia"/>
          <w:sz w:val="24"/>
          <w:szCs w:val="24"/>
        </w:rPr>
        <w:t>进一步完善药物上市前的有效性数据</w:t>
      </w:r>
    </w:p>
    <w:p w:rsidR="00C015A3" w:rsidRPr="00121CD0" w:rsidRDefault="0078044D" w:rsidP="00121CD0">
      <w:pPr>
        <w:numPr>
          <w:ilvl w:val="0"/>
          <w:numId w:val="5"/>
        </w:numPr>
        <w:spacing w:before="100" w:beforeAutospacing="1" w:line="360" w:lineRule="auto"/>
        <w:ind w:leftChars="200" w:left="840"/>
        <w:rPr>
          <w:rFonts w:asciiTheme="minorEastAsia" w:hAnsiTheme="minorEastAsia"/>
          <w:sz w:val="24"/>
          <w:szCs w:val="24"/>
        </w:rPr>
      </w:pPr>
      <w:r w:rsidRPr="00121CD0">
        <w:rPr>
          <w:rFonts w:asciiTheme="minorEastAsia" w:hAnsiTheme="minorEastAsia" w:cs="宋体" w:hint="eastAsia"/>
          <w:sz w:val="24"/>
          <w:szCs w:val="24"/>
        </w:rPr>
        <w:t>完善临床药理学信息</w:t>
      </w:r>
    </w:p>
    <w:p w:rsidR="0078044D" w:rsidRPr="00121CD0" w:rsidRDefault="003F2A45" w:rsidP="00121CD0">
      <w:pPr>
        <w:spacing w:before="100" w:beforeAutospacing="1" w:after="100" w:afterAutospacing="1" w:line="360" w:lineRule="auto"/>
        <w:ind w:firstLineChars="196" w:firstLine="470"/>
        <w:outlineLvl w:val="0"/>
        <w:rPr>
          <w:rFonts w:asciiTheme="minorEastAsia" w:hAnsiTheme="minorEastAsia"/>
          <w:sz w:val="24"/>
          <w:szCs w:val="24"/>
        </w:rPr>
      </w:pPr>
      <w:r w:rsidRPr="00121CD0">
        <w:rPr>
          <w:rFonts w:asciiTheme="minorEastAsia" w:hAnsiTheme="minorEastAsia" w:cs="Tahoma" w:hint="eastAsia"/>
          <w:sz w:val="24"/>
          <w:szCs w:val="24"/>
        </w:rPr>
        <w:t xml:space="preserve">  </w:t>
      </w:r>
      <w:bookmarkStart w:id="6" w:name="_Toc369761842"/>
      <w:bookmarkStart w:id="7" w:name="_Toc369785833"/>
      <w:r w:rsidRPr="00121CD0">
        <w:rPr>
          <w:rFonts w:asciiTheme="minorEastAsia" w:hAnsiTheme="minorEastAsia" w:cs="Tahoma" w:hint="eastAsia"/>
          <w:sz w:val="24"/>
          <w:szCs w:val="24"/>
        </w:rPr>
        <w:t>药品上市后研究，是指针对上市后药品的安全性和有效性研究，包括临床试验、调查</w:t>
      </w:r>
      <w:r w:rsidRPr="00121CD0">
        <w:rPr>
          <w:rFonts w:asciiTheme="minorEastAsia" w:hAnsiTheme="minorEastAsia" w:cs="宋体" w:hint="eastAsia"/>
          <w:sz w:val="24"/>
          <w:szCs w:val="24"/>
          <w:lang w:val="zh-CN"/>
        </w:rPr>
        <w:t>（例如观察性流行病学研究等）、动物研究以及实验室实验等。</w:t>
      </w:r>
      <w:r w:rsidR="0078044D" w:rsidRPr="00121CD0">
        <w:rPr>
          <w:rFonts w:asciiTheme="minorEastAsia" w:hAnsiTheme="minorEastAsia" w:hint="eastAsia"/>
          <w:sz w:val="24"/>
          <w:szCs w:val="24"/>
        </w:rPr>
        <w:t>根据以上目的，上市后研究可以分为两类：</w:t>
      </w:r>
      <w:bookmarkEnd w:id="6"/>
      <w:bookmarkEnd w:id="7"/>
    </w:p>
    <w:p w:rsidR="0078044D" w:rsidRPr="00121CD0" w:rsidRDefault="0078044D" w:rsidP="00791346">
      <w:pPr>
        <w:numPr>
          <w:ilvl w:val="0"/>
          <w:numId w:val="9"/>
        </w:numPr>
        <w:spacing w:before="100" w:beforeAutospacing="1" w:afterLines="200" w:afterAutospacing="1" w:line="360" w:lineRule="auto"/>
        <w:ind w:leftChars="200" w:left="420" w:firstLineChars="196" w:firstLine="470"/>
        <w:outlineLvl w:val="0"/>
        <w:rPr>
          <w:rFonts w:asciiTheme="minorEastAsia" w:hAnsiTheme="minorEastAsia"/>
          <w:sz w:val="24"/>
          <w:szCs w:val="24"/>
        </w:rPr>
      </w:pPr>
      <w:bookmarkStart w:id="8" w:name="_Toc369761843"/>
      <w:bookmarkStart w:id="9" w:name="_Toc369785834"/>
      <w:r w:rsidRPr="00121CD0">
        <w:rPr>
          <w:rFonts w:asciiTheme="minorEastAsia" w:hAnsiTheme="minorEastAsia" w:cs="宋体" w:hint="eastAsia"/>
          <w:sz w:val="24"/>
          <w:szCs w:val="24"/>
          <w:lang w:val="zh-CN"/>
        </w:rPr>
        <w:t>上市后要求：依据法规提出要求</w:t>
      </w:r>
      <w:r w:rsidRPr="00121CD0">
        <w:rPr>
          <w:rFonts w:asciiTheme="minorEastAsia" w:hAnsiTheme="minorEastAsia" w:hint="eastAsia"/>
          <w:sz w:val="24"/>
          <w:szCs w:val="24"/>
          <w:lang w:val="zh-CN"/>
        </w:rPr>
        <w:t>，包括法规要求必须进行的上市后安全性临床研究和注册批件中要求完成的研究内容。</w:t>
      </w:r>
      <w:bookmarkEnd w:id="8"/>
      <w:bookmarkEnd w:id="9"/>
    </w:p>
    <w:p w:rsidR="00C015A3" w:rsidRPr="00121CD0" w:rsidRDefault="00FC56E6" w:rsidP="00791346">
      <w:pPr>
        <w:numPr>
          <w:ilvl w:val="0"/>
          <w:numId w:val="9"/>
        </w:numPr>
        <w:spacing w:before="100" w:beforeAutospacing="1" w:afterLines="200" w:afterAutospacing="1" w:line="360" w:lineRule="auto"/>
        <w:ind w:leftChars="200" w:left="420" w:firstLineChars="196" w:firstLine="470"/>
        <w:outlineLvl w:val="0"/>
        <w:rPr>
          <w:rFonts w:asciiTheme="minorEastAsia" w:hAnsiTheme="minorEastAsia"/>
          <w:sz w:val="24"/>
          <w:szCs w:val="24"/>
        </w:rPr>
      </w:pPr>
      <w:bookmarkStart w:id="10" w:name="_Toc369761844"/>
      <w:bookmarkStart w:id="11" w:name="_Toc369785835"/>
      <w:r w:rsidRPr="00121CD0">
        <w:rPr>
          <w:rFonts w:asciiTheme="minorEastAsia" w:hAnsiTheme="minorEastAsia" w:cs="宋体" w:hint="eastAsia"/>
          <w:sz w:val="24"/>
          <w:szCs w:val="24"/>
        </w:rPr>
        <w:t>其他研究</w:t>
      </w:r>
      <w:r w:rsidR="0078044D" w:rsidRPr="00121CD0">
        <w:rPr>
          <w:rFonts w:asciiTheme="minorEastAsia" w:hAnsiTheme="minorEastAsia" w:hint="eastAsia"/>
          <w:sz w:val="24"/>
          <w:szCs w:val="24"/>
          <w:lang w:val="zh-CN"/>
        </w:rPr>
        <w:t>：上市后要求以外，</w:t>
      </w:r>
      <w:r w:rsidR="008B5702" w:rsidRPr="00121CD0">
        <w:rPr>
          <w:rFonts w:asciiTheme="minorEastAsia" w:hAnsiTheme="minorEastAsia" w:cs="宋体" w:hint="eastAsia"/>
          <w:sz w:val="24"/>
          <w:szCs w:val="24"/>
          <w:lang w:val="zh-CN"/>
        </w:rPr>
        <w:t>申请人</w:t>
      </w:r>
      <w:r w:rsidRPr="00121CD0">
        <w:rPr>
          <w:rFonts w:asciiTheme="minorEastAsia" w:hAnsiTheme="minorEastAsia" w:cs="宋体" w:hint="eastAsia"/>
          <w:sz w:val="24"/>
          <w:szCs w:val="24"/>
          <w:lang w:val="zh-CN"/>
        </w:rPr>
        <w:t>或第三方</w:t>
      </w:r>
      <w:r w:rsidR="0078044D" w:rsidRPr="00121CD0">
        <w:rPr>
          <w:rFonts w:asciiTheme="minorEastAsia" w:hAnsiTheme="minorEastAsia" w:hint="eastAsia"/>
          <w:sz w:val="24"/>
          <w:szCs w:val="24"/>
          <w:lang w:val="zh-CN"/>
        </w:rPr>
        <w:t>承诺或自行</w:t>
      </w:r>
      <w:r w:rsidR="0078044D" w:rsidRPr="00121CD0">
        <w:rPr>
          <w:rFonts w:asciiTheme="minorEastAsia" w:hAnsiTheme="minorEastAsia" w:cs="宋体" w:hint="eastAsia"/>
          <w:sz w:val="24"/>
          <w:szCs w:val="24"/>
          <w:lang w:val="zh-CN"/>
        </w:rPr>
        <w:t>实施</w:t>
      </w:r>
      <w:r w:rsidRPr="00121CD0">
        <w:rPr>
          <w:rFonts w:asciiTheme="minorEastAsia" w:hAnsiTheme="minorEastAsia" w:hint="eastAsia"/>
          <w:sz w:val="24"/>
          <w:szCs w:val="24"/>
          <w:lang w:val="zh-CN"/>
        </w:rPr>
        <w:t>的研究</w:t>
      </w:r>
      <w:r w:rsidR="0078044D" w:rsidRPr="00121CD0">
        <w:rPr>
          <w:rFonts w:asciiTheme="minorEastAsia" w:hAnsiTheme="minorEastAsia" w:hint="eastAsia"/>
          <w:sz w:val="24"/>
          <w:szCs w:val="24"/>
          <w:lang w:val="zh-CN"/>
        </w:rPr>
        <w:t>。</w:t>
      </w:r>
      <w:bookmarkEnd w:id="10"/>
      <w:bookmarkEnd w:id="11"/>
    </w:p>
    <w:p w:rsidR="00E27D4E" w:rsidRPr="00121CD0" w:rsidRDefault="00E27D4E" w:rsidP="00791346">
      <w:pPr>
        <w:spacing w:before="100" w:beforeAutospacing="1" w:afterLines="200" w:afterAutospacing="1" w:line="360" w:lineRule="auto"/>
        <w:ind w:left="420"/>
        <w:outlineLvl w:val="0"/>
        <w:rPr>
          <w:rFonts w:asciiTheme="minorEastAsia" w:hAnsiTheme="minorEastAsia"/>
          <w:sz w:val="24"/>
          <w:szCs w:val="24"/>
        </w:rPr>
      </w:pPr>
      <w:bookmarkStart w:id="12" w:name="_Toc369785836"/>
      <w:r w:rsidRPr="00121CD0">
        <w:rPr>
          <w:rFonts w:asciiTheme="minorEastAsia" w:hAnsiTheme="minorEastAsia" w:cs="宋体" w:hint="eastAsia"/>
          <w:sz w:val="24"/>
          <w:szCs w:val="24"/>
        </w:rPr>
        <w:t>本规范所指上市后研究，主要为上市后要求类研究</w:t>
      </w:r>
      <w:r w:rsidRPr="00121CD0">
        <w:rPr>
          <w:rFonts w:asciiTheme="minorEastAsia" w:hAnsiTheme="minorEastAsia" w:hint="eastAsia"/>
          <w:sz w:val="24"/>
          <w:szCs w:val="24"/>
        </w:rPr>
        <w:t>。</w:t>
      </w:r>
      <w:bookmarkEnd w:id="12"/>
    </w:p>
    <w:p w:rsidR="00152BBA" w:rsidRPr="00121CD0" w:rsidRDefault="00FC56E6" w:rsidP="00121CD0">
      <w:pPr>
        <w:pStyle w:val="2"/>
        <w:spacing w:before="100" w:beforeAutospacing="1" w:after="100" w:afterAutospacing="1" w:line="360" w:lineRule="auto"/>
        <w:rPr>
          <w:rFonts w:asciiTheme="minorEastAsia" w:eastAsiaTheme="minorEastAsia" w:hAnsiTheme="minorEastAsia"/>
          <w:b w:val="0"/>
          <w:bCs w:val="0"/>
          <w:sz w:val="24"/>
          <w:szCs w:val="24"/>
          <w:lang w:val="zh-CN"/>
        </w:rPr>
      </w:pPr>
      <w:bookmarkStart w:id="13" w:name="_Toc369785837"/>
      <w:r w:rsidRPr="00121CD0">
        <w:rPr>
          <w:rFonts w:asciiTheme="minorEastAsia" w:eastAsiaTheme="minorEastAsia" w:hAnsiTheme="minorEastAsia" w:hint="eastAsia"/>
          <w:b w:val="0"/>
          <w:sz w:val="24"/>
          <w:szCs w:val="24"/>
          <w:lang w:val="zh-CN"/>
        </w:rPr>
        <w:lastRenderedPageBreak/>
        <w:t>2.2</w:t>
      </w:r>
      <w:r w:rsidR="00395CA6" w:rsidRPr="00121CD0">
        <w:rPr>
          <w:rFonts w:asciiTheme="minorEastAsia" w:eastAsiaTheme="minorEastAsia" w:hAnsiTheme="minorEastAsia"/>
          <w:b w:val="0"/>
          <w:sz w:val="24"/>
          <w:szCs w:val="24"/>
          <w:lang w:val="zh-CN"/>
        </w:rPr>
        <w:t xml:space="preserve"> </w:t>
      </w:r>
      <w:r w:rsidR="00395CA6" w:rsidRPr="00121CD0">
        <w:rPr>
          <w:rFonts w:asciiTheme="minorEastAsia" w:eastAsiaTheme="minorEastAsia" w:hAnsiTheme="minorEastAsia" w:hint="eastAsia"/>
          <w:b w:val="0"/>
          <w:sz w:val="24"/>
          <w:szCs w:val="24"/>
          <w:lang w:val="zh-CN"/>
        </w:rPr>
        <w:t>适用范围</w:t>
      </w:r>
      <w:bookmarkEnd w:id="5"/>
      <w:bookmarkEnd w:id="13"/>
    </w:p>
    <w:p w:rsidR="00757854" w:rsidRPr="00121CD0" w:rsidRDefault="00395CA6"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sz w:val="24"/>
          <w:szCs w:val="24"/>
          <w:lang w:val="zh-CN"/>
        </w:rPr>
        <w:t>本</w:t>
      </w:r>
      <w:r w:rsidRPr="00121CD0">
        <w:rPr>
          <w:rFonts w:asciiTheme="minorEastAsia" w:hAnsiTheme="minorEastAsia" w:hint="eastAsia"/>
          <w:sz w:val="24"/>
          <w:szCs w:val="24"/>
          <w:lang w:val="zh-CN"/>
        </w:rPr>
        <w:t>管理规范仅</w:t>
      </w:r>
      <w:r w:rsidRPr="00121CD0">
        <w:rPr>
          <w:rFonts w:asciiTheme="minorEastAsia" w:hAnsiTheme="minorEastAsia"/>
          <w:sz w:val="24"/>
          <w:szCs w:val="24"/>
          <w:lang w:val="zh-CN"/>
        </w:rPr>
        <w:t>适用于依据</w:t>
      </w:r>
      <w:r w:rsidRPr="00121CD0">
        <w:rPr>
          <w:rFonts w:asciiTheme="minorEastAsia" w:hAnsiTheme="minorEastAsia" w:hint="eastAsia"/>
          <w:sz w:val="24"/>
          <w:szCs w:val="24"/>
          <w:lang w:val="zh-CN"/>
        </w:rPr>
        <w:t>《药品注册管理办法》</w:t>
      </w:r>
      <w:r w:rsidRPr="00121CD0">
        <w:rPr>
          <w:rFonts w:asciiTheme="minorEastAsia" w:hAnsiTheme="minorEastAsia"/>
          <w:sz w:val="24"/>
          <w:szCs w:val="24"/>
          <w:lang w:val="zh-CN"/>
        </w:rPr>
        <w:t>新药申请（NDA）</w:t>
      </w:r>
      <w:r w:rsidRPr="00121CD0">
        <w:rPr>
          <w:rFonts w:asciiTheme="minorEastAsia" w:hAnsiTheme="minorEastAsia" w:hint="eastAsia"/>
          <w:sz w:val="24"/>
          <w:szCs w:val="24"/>
          <w:lang w:val="zh-CN"/>
        </w:rPr>
        <w:t>批准的</w:t>
      </w:r>
      <w:r w:rsidRPr="00121CD0">
        <w:rPr>
          <w:rFonts w:asciiTheme="minorEastAsia" w:hAnsiTheme="minorEastAsia" w:hint="eastAsia"/>
          <w:sz w:val="24"/>
          <w:szCs w:val="24"/>
        </w:rPr>
        <w:t>专利期处方药（仅涉及化学药品和生物制品）</w:t>
      </w:r>
      <w:r w:rsidRPr="00121CD0">
        <w:rPr>
          <w:rFonts w:asciiTheme="minorEastAsia" w:hAnsiTheme="minorEastAsia"/>
          <w:sz w:val="24"/>
          <w:szCs w:val="24"/>
        </w:rPr>
        <w:t>,不适用于非处方</w:t>
      </w:r>
      <w:r w:rsidRPr="00121CD0">
        <w:rPr>
          <w:rFonts w:asciiTheme="minorEastAsia" w:hAnsiTheme="minorEastAsia" w:hint="eastAsia"/>
          <w:sz w:val="24"/>
          <w:szCs w:val="24"/>
        </w:rPr>
        <w:t>药，也不适用于仿制药。</w:t>
      </w:r>
    </w:p>
    <w:p w:rsidR="00152BBA" w:rsidRPr="00121CD0" w:rsidRDefault="00395CA6" w:rsidP="00121CD0">
      <w:pPr>
        <w:pStyle w:val="2"/>
        <w:spacing w:before="100" w:beforeAutospacing="1" w:after="100" w:afterAutospacing="1" w:line="360" w:lineRule="auto"/>
        <w:rPr>
          <w:rFonts w:asciiTheme="minorEastAsia" w:eastAsiaTheme="minorEastAsia" w:hAnsiTheme="minorEastAsia"/>
          <w:b w:val="0"/>
          <w:bCs w:val="0"/>
          <w:sz w:val="24"/>
          <w:szCs w:val="24"/>
          <w:lang w:val="zh-CN"/>
        </w:rPr>
      </w:pPr>
      <w:bookmarkStart w:id="14" w:name="_Toc356898574"/>
      <w:bookmarkStart w:id="15" w:name="_Toc369785838"/>
      <w:r w:rsidRPr="00121CD0">
        <w:rPr>
          <w:rFonts w:asciiTheme="minorEastAsia" w:eastAsiaTheme="minorEastAsia" w:hAnsiTheme="minorEastAsia"/>
          <w:b w:val="0"/>
          <w:sz w:val="24"/>
          <w:szCs w:val="24"/>
          <w:lang w:val="zh-CN"/>
        </w:rPr>
        <w:t>2.</w:t>
      </w:r>
      <w:r w:rsidRPr="00121CD0">
        <w:rPr>
          <w:rFonts w:asciiTheme="minorEastAsia" w:eastAsiaTheme="minorEastAsia" w:hAnsiTheme="minorEastAsia"/>
          <w:b w:val="0"/>
          <w:bCs w:val="0"/>
          <w:sz w:val="24"/>
          <w:szCs w:val="24"/>
          <w:lang w:val="zh-CN"/>
        </w:rPr>
        <w:t>3</w:t>
      </w:r>
      <w:r w:rsidRPr="00121CD0">
        <w:rPr>
          <w:rFonts w:asciiTheme="minorEastAsia" w:eastAsiaTheme="minorEastAsia" w:hAnsiTheme="minorEastAsia"/>
          <w:b w:val="0"/>
          <w:sz w:val="24"/>
          <w:szCs w:val="24"/>
          <w:lang w:val="zh-CN"/>
        </w:rPr>
        <w:t xml:space="preserve">  </w:t>
      </w:r>
      <w:r w:rsidRPr="00121CD0">
        <w:rPr>
          <w:rFonts w:asciiTheme="minorEastAsia" w:eastAsiaTheme="minorEastAsia" w:hAnsiTheme="minorEastAsia" w:hint="eastAsia"/>
          <w:b w:val="0"/>
          <w:sz w:val="24"/>
          <w:szCs w:val="24"/>
          <w:lang w:val="zh-CN"/>
        </w:rPr>
        <w:t>流程</w:t>
      </w:r>
      <w:bookmarkEnd w:id="14"/>
      <w:bookmarkEnd w:id="15"/>
    </w:p>
    <w:p w:rsidR="00C41606" w:rsidRPr="00121CD0" w:rsidRDefault="00791346"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Pr>
          <w:rFonts w:asciiTheme="minorEastAsia" w:hAnsiTheme="minorEastAsia" w:hint="eastAsia"/>
          <w:sz w:val="24"/>
          <w:szCs w:val="24"/>
        </w:rPr>
        <w:t>国家食品药品监督管理总局相关部门（如评价中心、药审中心）</w:t>
      </w:r>
      <w:r w:rsidR="00D9555E" w:rsidRPr="00121CD0">
        <w:rPr>
          <w:rFonts w:asciiTheme="minorEastAsia" w:hAnsiTheme="minorEastAsia" w:hint="eastAsia"/>
          <w:sz w:val="24"/>
          <w:szCs w:val="24"/>
        </w:rPr>
        <w:t>通常会</w:t>
      </w:r>
      <w:r w:rsidR="00395CA6" w:rsidRPr="00121CD0">
        <w:rPr>
          <w:rFonts w:asciiTheme="minorEastAsia" w:hAnsiTheme="minorEastAsia" w:hint="eastAsia"/>
          <w:sz w:val="24"/>
          <w:szCs w:val="24"/>
        </w:rPr>
        <w:t>在新药批准前尽早通知申请人并与之就</w:t>
      </w:r>
      <w:r w:rsidR="00D9555E" w:rsidRPr="00121CD0">
        <w:rPr>
          <w:rFonts w:asciiTheme="minorEastAsia" w:hAnsiTheme="minorEastAsia" w:hint="eastAsia"/>
          <w:sz w:val="24"/>
          <w:szCs w:val="24"/>
        </w:rPr>
        <w:t>上市后要求类研究或其他研究</w:t>
      </w:r>
      <w:r w:rsidR="00395CA6" w:rsidRPr="00121CD0">
        <w:rPr>
          <w:rFonts w:asciiTheme="minorEastAsia" w:hAnsiTheme="minorEastAsia" w:hint="eastAsia"/>
          <w:sz w:val="24"/>
          <w:szCs w:val="24"/>
        </w:rPr>
        <w:t>进行反馈交流。</w:t>
      </w:r>
    </w:p>
    <w:p w:rsidR="00E22C2A" w:rsidRPr="00121CD0" w:rsidRDefault="00791346"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Pr>
          <w:rFonts w:asciiTheme="minorEastAsia" w:hAnsiTheme="minorEastAsia" w:hint="eastAsia"/>
          <w:sz w:val="24"/>
          <w:szCs w:val="24"/>
        </w:rPr>
        <w:t>国家食品药品监督管理总局相关部门（如评价中心、药审中心）</w:t>
      </w:r>
      <w:r w:rsidR="00395CA6" w:rsidRPr="00121CD0">
        <w:rPr>
          <w:rFonts w:asciiTheme="minorEastAsia" w:hAnsiTheme="minorEastAsia" w:cs="宋体-方正超大字符集" w:hint="eastAsia"/>
          <w:sz w:val="24"/>
          <w:szCs w:val="24"/>
        </w:rPr>
        <w:t>将</w:t>
      </w:r>
      <w:r w:rsidR="00395CA6" w:rsidRPr="00121CD0">
        <w:rPr>
          <w:rFonts w:asciiTheme="minorEastAsia" w:hAnsiTheme="minorEastAsia" w:hint="eastAsia"/>
          <w:sz w:val="24"/>
          <w:szCs w:val="24"/>
        </w:rPr>
        <w:t>向申请</w:t>
      </w:r>
      <w:r w:rsidR="00FC15C2" w:rsidRPr="00121CD0">
        <w:rPr>
          <w:rFonts w:asciiTheme="minorEastAsia" w:hAnsiTheme="minorEastAsia" w:hint="eastAsia"/>
          <w:sz w:val="24"/>
          <w:szCs w:val="24"/>
        </w:rPr>
        <w:t>人提出</w:t>
      </w:r>
      <w:r w:rsidR="00395CA6" w:rsidRPr="00121CD0">
        <w:rPr>
          <w:rFonts w:asciiTheme="minorEastAsia" w:hAnsiTheme="minorEastAsia" w:hint="eastAsia"/>
          <w:sz w:val="24"/>
          <w:szCs w:val="24"/>
        </w:rPr>
        <w:t>一份可能的</w:t>
      </w:r>
      <w:r w:rsidR="00FC15C2" w:rsidRPr="00121CD0">
        <w:rPr>
          <w:rFonts w:asciiTheme="minorEastAsia" w:hAnsiTheme="minorEastAsia" w:hint="eastAsia"/>
          <w:sz w:val="24"/>
          <w:szCs w:val="24"/>
        </w:rPr>
        <w:t>上市后研究</w:t>
      </w:r>
      <w:r w:rsidR="00395CA6" w:rsidRPr="00121CD0">
        <w:rPr>
          <w:rFonts w:asciiTheme="minorEastAsia" w:hAnsiTheme="minorEastAsia" w:hint="eastAsia"/>
          <w:sz w:val="24"/>
          <w:szCs w:val="24"/>
        </w:rPr>
        <w:t>清单，明确指出哪些是必需的，哪些是可以协商的，</w:t>
      </w:r>
      <w:r w:rsidR="00FC15C2" w:rsidRPr="00121CD0">
        <w:rPr>
          <w:rFonts w:asciiTheme="minorEastAsia" w:hAnsiTheme="minorEastAsia" w:hint="eastAsia"/>
          <w:sz w:val="24"/>
          <w:szCs w:val="24"/>
        </w:rPr>
        <w:t>并对每一项要求的原因进行解释</w:t>
      </w:r>
      <w:r w:rsidR="00395CA6" w:rsidRPr="00121CD0">
        <w:rPr>
          <w:rFonts w:asciiTheme="minorEastAsia" w:hAnsiTheme="minorEastAsia" w:hint="eastAsia"/>
          <w:sz w:val="24"/>
          <w:szCs w:val="24"/>
        </w:rPr>
        <w:t>。</w:t>
      </w:r>
      <w:r w:rsidR="00395CA6" w:rsidRPr="00121CD0">
        <w:rPr>
          <w:rFonts w:asciiTheme="minorEastAsia" w:hAnsiTheme="minorEastAsia"/>
          <w:sz w:val="24"/>
          <w:szCs w:val="24"/>
        </w:rPr>
        <w:t>清单</w:t>
      </w:r>
      <w:r w:rsidR="00FC15C2" w:rsidRPr="00121CD0">
        <w:rPr>
          <w:rFonts w:asciiTheme="minorEastAsia" w:hAnsiTheme="minorEastAsia" w:hint="eastAsia"/>
          <w:sz w:val="24"/>
          <w:szCs w:val="24"/>
        </w:rPr>
        <w:t>中</w:t>
      </w:r>
      <w:r w:rsidR="00395CA6" w:rsidRPr="00121CD0">
        <w:rPr>
          <w:rFonts w:asciiTheme="minorEastAsia" w:hAnsiTheme="minorEastAsia"/>
          <w:sz w:val="24"/>
          <w:szCs w:val="24"/>
        </w:rPr>
        <w:t>还</w:t>
      </w:r>
      <w:r w:rsidR="00FC15C2" w:rsidRPr="00121CD0">
        <w:rPr>
          <w:rFonts w:asciiTheme="minorEastAsia" w:hAnsiTheme="minorEastAsia" w:hint="eastAsia"/>
          <w:sz w:val="24"/>
          <w:szCs w:val="24"/>
        </w:rPr>
        <w:t>会</w:t>
      </w:r>
      <w:r w:rsidR="00395CA6" w:rsidRPr="00121CD0">
        <w:rPr>
          <w:rFonts w:asciiTheme="minorEastAsia" w:hAnsiTheme="minorEastAsia"/>
          <w:sz w:val="24"/>
          <w:szCs w:val="24"/>
        </w:rPr>
        <w:t>要求</w:t>
      </w:r>
      <w:r w:rsidR="00FC15C2" w:rsidRPr="00121CD0">
        <w:rPr>
          <w:rFonts w:asciiTheme="minorEastAsia" w:hAnsiTheme="minorEastAsia" w:hint="eastAsia"/>
          <w:sz w:val="24"/>
          <w:szCs w:val="24"/>
        </w:rPr>
        <w:t>申请人</w:t>
      </w:r>
      <w:r w:rsidR="00395CA6" w:rsidRPr="00121CD0">
        <w:rPr>
          <w:rFonts w:asciiTheme="minorEastAsia" w:hAnsiTheme="minorEastAsia"/>
          <w:sz w:val="24"/>
          <w:szCs w:val="24"/>
        </w:rPr>
        <w:t>提供一份</w:t>
      </w:r>
      <w:r w:rsidR="00FC15C2" w:rsidRPr="00121CD0">
        <w:rPr>
          <w:rFonts w:asciiTheme="minorEastAsia" w:hAnsiTheme="minorEastAsia" w:hint="eastAsia"/>
          <w:sz w:val="24"/>
          <w:szCs w:val="24"/>
        </w:rPr>
        <w:t>上市后研究</w:t>
      </w:r>
      <w:r w:rsidR="00121561" w:rsidRPr="00121CD0">
        <w:rPr>
          <w:rFonts w:asciiTheme="minorEastAsia" w:hAnsiTheme="minorEastAsia" w:hint="eastAsia"/>
          <w:sz w:val="24"/>
          <w:szCs w:val="24"/>
        </w:rPr>
        <w:t>的</w:t>
      </w:r>
      <w:r w:rsidR="00121561" w:rsidRPr="00121CD0">
        <w:rPr>
          <w:rFonts w:asciiTheme="minorEastAsia" w:hAnsiTheme="minorEastAsia"/>
          <w:sz w:val="24"/>
          <w:szCs w:val="24"/>
        </w:rPr>
        <w:t>完成</w:t>
      </w:r>
      <w:r w:rsidR="00395CA6" w:rsidRPr="00121CD0">
        <w:rPr>
          <w:rFonts w:asciiTheme="minorEastAsia" w:hAnsiTheme="minorEastAsia"/>
          <w:sz w:val="24"/>
          <w:szCs w:val="24"/>
        </w:rPr>
        <w:t>时间表</w:t>
      </w:r>
      <w:r w:rsidR="00395CA6" w:rsidRPr="00121CD0">
        <w:rPr>
          <w:rFonts w:asciiTheme="minorEastAsia" w:hAnsiTheme="minorEastAsia" w:hint="eastAsia"/>
          <w:sz w:val="24"/>
          <w:szCs w:val="24"/>
        </w:rPr>
        <w:t>。</w:t>
      </w:r>
    </w:p>
    <w:p w:rsidR="00E22C2A" w:rsidRPr="00121CD0" w:rsidRDefault="00121561"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申请人可</w:t>
      </w:r>
      <w:r w:rsidR="00395CA6" w:rsidRPr="00121CD0">
        <w:rPr>
          <w:rFonts w:asciiTheme="minorEastAsia" w:hAnsiTheme="minorEastAsia" w:hint="eastAsia"/>
          <w:sz w:val="24"/>
          <w:szCs w:val="24"/>
        </w:rPr>
        <w:t>通过沟通交流机制</w:t>
      </w:r>
      <w:r w:rsidRPr="00121CD0">
        <w:rPr>
          <w:rFonts w:asciiTheme="minorEastAsia" w:hAnsiTheme="minorEastAsia" w:hint="eastAsia"/>
          <w:sz w:val="24"/>
          <w:szCs w:val="24"/>
        </w:rPr>
        <w:t>与</w:t>
      </w:r>
      <w:r w:rsidR="00791346">
        <w:rPr>
          <w:rFonts w:asciiTheme="minorEastAsia" w:hAnsiTheme="minorEastAsia" w:hint="eastAsia"/>
          <w:sz w:val="24"/>
          <w:szCs w:val="24"/>
        </w:rPr>
        <w:t>国家食品药品监督管理总局相关部门（如评价中心、药审中心）</w:t>
      </w:r>
      <w:r w:rsidR="00395CA6" w:rsidRPr="00121CD0">
        <w:rPr>
          <w:rFonts w:asciiTheme="minorEastAsia" w:hAnsiTheme="minorEastAsia" w:hint="eastAsia"/>
          <w:sz w:val="24"/>
          <w:szCs w:val="24"/>
        </w:rPr>
        <w:t>或联合其相关专家或机构组成的专业审评组</w:t>
      </w:r>
      <w:r w:rsidRPr="00121CD0">
        <w:rPr>
          <w:rFonts w:asciiTheme="minorEastAsia" w:hAnsiTheme="minorEastAsia" w:hint="eastAsia"/>
          <w:sz w:val="24"/>
          <w:szCs w:val="24"/>
        </w:rPr>
        <w:t>一起讨论上市后研究</w:t>
      </w:r>
      <w:r w:rsidR="00395CA6" w:rsidRPr="00121CD0">
        <w:rPr>
          <w:rFonts w:asciiTheme="minorEastAsia" w:hAnsiTheme="minorEastAsia" w:hint="eastAsia"/>
          <w:sz w:val="24"/>
          <w:szCs w:val="24"/>
        </w:rPr>
        <w:t>的设计和实施。申请人应当在要求的时间内</w:t>
      </w:r>
      <w:r w:rsidR="00C41606" w:rsidRPr="00121CD0">
        <w:rPr>
          <w:rFonts w:asciiTheme="minorEastAsia" w:hAnsiTheme="minorEastAsia" w:hint="eastAsia"/>
          <w:sz w:val="24"/>
          <w:szCs w:val="24"/>
        </w:rPr>
        <w:t>给出回馈并与</w:t>
      </w:r>
      <w:r w:rsidR="00DE2D7E" w:rsidRPr="00121CD0">
        <w:rPr>
          <w:rFonts w:asciiTheme="minorEastAsia" w:hAnsiTheme="minorEastAsia" w:hint="eastAsia"/>
          <w:sz w:val="24"/>
          <w:szCs w:val="24"/>
        </w:rPr>
        <w:t>审评</w:t>
      </w:r>
      <w:r w:rsidR="00395CA6" w:rsidRPr="00121CD0">
        <w:rPr>
          <w:rFonts w:asciiTheme="minorEastAsia" w:hAnsiTheme="minorEastAsia" w:hint="eastAsia"/>
          <w:sz w:val="24"/>
          <w:szCs w:val="24"/>
        </w:rPr>
        <w:t>组进行必要的讨论，以便完成设计良好的明确的书面</w:t>
      </w:r>
      <w:r w:rsidRPr="00121CD0">
        <w:rPr>
          <w:rFonts w:asciiTheme="minorEastAsia" w:hAnsiTheme="minorEastAsia" w:hint="eastAsia"/>
          <w:sz w:val="24"/>
          <w:szCs w:val="24"/>
        </w:rPr>
        <w:t>研究方案</w:t>
      </w:r>
      <w:r w:rsidR="00395CA6" w:rsidRPr="00121CD0">
        <w:rPr>
          <w:rFonts w:asciiTheme="minorEastAsia" w:hAnsiTheme="minorEastAsia" w:hint="eastAsia"/>
          <w:sz w:val="24"/>
          <w:szCs w:val="24"/>
        </w:rPr>
        <w:t>。申请人还应当提供</w:t>
      </w:r>
      <w:r w:rsidRPr="00121CD0">
        <w:rPr>
          <w:rFonts w:asciiTheme="minorEastAsia" w:hAnsiTheme="minorEastAsia" w:hint="eastAsia"/>
          <w:sz w:val="24"/>
          <w:szCs w:val="24"/>
        </w:rPr>
        <w:t>研究</w:t>
      </w:r>
      <w:r w:rsidR="00395CA6" w:rsidRPr="00121CD0">
        <w:rPr>
          <w:rFonts w:asciiTheme="minorEastAsia" w:hAnsiTheme="minorEastAsia" w:hint="eastAsia"/>
          <w:sz w:val="24"/>
          <w:szCs w:val="24"/>
        </w:rPr>
        <w:t>的完成时间表</w:t>
      </w:r>
      <w:r w:rsidR="00395CA6" w:rsidRPr="00121CD0">
        <w:rPr>
          <w:rFonts w:asciiTheme="minorEastAsia" w:hAnsiTheme="minorEastAsia"/>
          <w:sz w:val="24"/>
          <w:szCs w:val="24"/>
        </w:rPr>
        <w:t>。</w:t>
      </w:r>
    </w:p>
    <w:p w:rsidR="00E22C2A" w:rsidRPr="00121CD0" w:rsidRDefault="00395CA6"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申请人接到书面的</w:t>
      </w:r>
      <w:r w:rsidR="00121561" w:rsidRPr="00121CD0">
        <w:rPr>
          <w:rFonts w:asciiTheme="minorEastAsia" w:hAnsiTheme="minorEastAsia" w:hint="eastAsia"/>
          <w:sz w:val="24"/>
          <w:szCs w:val="24"/>
        </w:rPr>
        <w:t>上市后研究</w:t>
      </w:r>
      <w:r w:rsidRPr="00121CD0">
        <w:rPr>
          <w:rFonts w:asciiTheme="minorEastAsia" w:hAnsiTheme="minorEastAsia"/>
          <w:sz w:val="24"/>
          <w:szCs w:val="24"/>
        </w:rPr>
        <w:t>正式通知后，</w:t>
      </w:r>
      <w:r w:rsidR="00121561" w:rsidRPr="00121CD0">
        <w:rPr>
          <w:rFonts w:asciiTheme="minorEastAsia" w:hAnsiTheme="minorEastAsia" w:hint="eastAsia"/>
          <w:sz w:val="24"/>
          <w:szCs w:val="24"/>
        </w:rPr>
        <w:t>应当在要求的时间内将确定</w:t>
      </w:r>
      <w:r w:rsidRPr="00121CD0">
        <w:rPr>
          <w:rFonts w:asciiTheme="minorEastAsia" w:hAnsiTheme="minorEastAsia" w:hint="eastAsia"/>
          <w:sz w:val="24"/>
          <w:szCs w:val="24"/>
        </w:rPr>
        <w:t>的研究方案提交给</w:t>
      </w:r>
      <w:r w:rsidR="00791346">
        <w:rPr>
          <w:rFonts w:asciiTheme="minorEastAsia" w:hAnsiTheme="minorEastAsia" w:hint="eastAsia"/>
          <w:sz w:val="24"/>
          <w:szCs w:val="24"/>
        </w:rPr>
        <w:t>国家食品药品监督管理总局相关部门（如评价中心、药审中心）</w:t>
      </w:r>
      <w:r w:rsidR="009A40EA" w:rsidRPr="00121CD0">
        <w:rPr>
          <w:rFonts w:asciiTheme="minorEastAsia" w:hAnsiTheme="minorEastAsia" w:hint="eastAsia"/>
          <w:sz w:val="24"/>
          <w:szCs w:val="24"/>
        </w:rPr>
        <w:t>。</w:t>
      </w:r>
      <w:r w:rsidR="00791346">
        <w:rPr>
          <w:rFonts w:asciiTheme="minorEastAsia" w:hAnsiTheme="minorEastAsia" w:hint="eastAsia"/>
          <w:sz w:val="24"/>
          <w:szCs w:val="24"/>
        </w:rPr>
        <w:t>国家食品药品监督管理总局相关部门（如评价中心、药审中心）</w:t>
      </w:r>
      <w:r w:rsidRPr="00121CD0">
        <w:rPr>
          <w:rFonts w:asciiTheme="minorEastAsia" w:hAnsiTheme="minorEastAsia" w:hint="eastAsia"/>
          <w:sz w:val="24"/>
          <w:szCs w:val="24"/>
        </w:rPr>
        <w:t>相关临床审评项目组对方案进行审核，</w:t>
      </w:r>
      <w:r w:rsidR="00D85AA0" w:rsidRPr="00121CD0">
        <w:rPr>
          <w:rFonts w:asciiTheme="minorEastAsia" w:hAnsiTheme="minorEastAsia" w:hint="eastAsia"/>
          <w:sz w:val="24"/>
          <w:szCs w:val="24"/>
        </w:rPr>
        <w:t>并</w:t>
      </w:r>
      <w:r w:rsidRPr="00121CD0">
        <w:rPr>
          <w:rFonts w:asciiTheme="minorEastAsia" w:hAnsiTheme="minorEastAsia"/>
          <w:sz w:val="24"/>
          <w:szCs w:val="24"/>
        </w:rPr>
        <w:t>将</w:t>
      </w:r>
      <w:r w:rsidR="00D85AA0" w:rsidRPr="00121CD0">
        <w:rPr>
          <w:rFonts w:asciiTheme="minorEastAsia" w:hAnsiTheme="minorEastAsia" w:hint="eastAsia"/>
          <w:sz w:val="24"/>
          <w:szCs w:val="24"/>
        </w:rPr>
        <w:t>审核</w:t>
      </w:r>
      <w:r w:rsidRPr="00121CD0">
        <w:rPr>
          <w:rFonts w:asciiTheme="minorEastAsia" w:hAnsiTheme="minorEastAsia"/>
          <w:sz w:val="24"/>
          <w:szCs w:val="24"/>
        </w:rPr>
        <w:t>意见</w:t>
      </w:r>
      <w:r w:rsidRPr="00121CD0">
        <w:rPr>
          <w:rFonts w:asciiTheme="minorEastAsia" w:hAnsiTheme="minorEastAsia" w:cs="SimSun" w:hint="eastAsia"/>
          <w:sz w:val="24"/>
          <w:szCs w:val="24"/>
        </w:rPr>
        <w:t>以</w:t>
      </w:r>
      <w:r w:rsidRPr="00121CD0">
        <w:rPr>
          <w:rFonts w:asciiTheme="minorEastAsia" w:hAnsiTheme="minorEastAsia" w:cs="MS Mincho" w:hint="eastAsia"/>
          <w:sz w:val="24"/>
          <w:szCs w:val="24"/>
        </w:rPr>
        <w:t>书</w:t>
      </w:r>
      <w:r w:rsidRPr="00121CD0">
        <w:rPr>
          <w:rFonts w:asciiTheme="minorEastAsia" w:hAnsiTheme="minorEastAsia" w:hint="eastAsia"/>
          <w:sz w:val="24"/>
          <w:szCs w:val="24"/>
        </w:rPr>
        <w:t>面</w:t>
      </w:r>
      <w:r w:rsidRPr="00121CD0">
        <w:rPr>
          <w:rFonts w:asciiTheme="minorEastAsia" w:hAnsiTheme="minorEastAsia" w:cs="MS Mincho" w:hint="eastAsia"/>
          <w:sz w:val="24"/>
          <w:szCs w:val="24"/>
        </w:rPr>
        <w:t>通</w:t>
      </w:r>
      <w:r w:rsidRPr="00121CD0">
        <w:rPr>
          <w:rFonts w:asciiTheme="minorEastAsia" w:hAnsiTheme="minorEastAsia" w:cs="SimSun" w:hint="eastAsia"/>
          <w:sz w:val="24"/>
          <w:szCs w:val="24"/>
        </w:rPr>
        <w:t>知形</w:t>
      </w:r>
      <w:r w:rsidRPr="00121CD0">
        <w:rPr>
          <w:rFonts w:asciiTheme="minorEastAsia" w:hAnsiTheme="minorEastAsia" w:hint="eastAsia"/>
          <w:sz w:val="24"/>
          <w:szCs w:val="24"/>
        </w:rPr>
        <w:t>式</w:t>
      </w:r>
      <w:r w:rsidR="00D85AA0" w:rsidRPr="00121CD0">
        <w:rPr>
          <w:rFonts w:asciiTheme="minorEastAsia" w:hAnsiTheme="minorEastAsia" w:hint="eastAsia"/>
          <w:sz w:val="24"/>
          <w:szCs w:val="24"/>
        </w:rPr>
        <w:t>送达</w:t>
      </w:r>
      <w:r w:rsidRPr="00121CD0">
        <w:rPr>
          <w:rFonts w:asciiTheme="minorEastAsia" w:hAnsiTheme="minorEastAsia"/>
          <w:sz w:val="24"/>
          <w:szCs w:val="24"/>
        </w:rPr>
        <w:t>申请</w:t>
      </w:r>
      <w:r w:rsidRPr="00121CD0">
        <w:rPr>
          <w:rFonts w:asciiTheme="minorEastAsia" w:hAnsiTheme="minorEastAsia" w:hint="eastAsia"/>
          <w:sz w:val="24"/>
          <w:szCs w:val="24"/>
        </w:rPr>
        <w:t>人。</w:t>
      </w:r>
    </w:p>
    <w:p w:rsidR="00E22C2A" w:rsidRPr="00121CD0" w:rsidRDefault="00395CA6"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申请人只有得到书面认可后方可开展研究。如方案有重大修订，申请人应将修订后</w:t>
      </w:r>
      <w:r w:rsidR="00D85AA0" w:rsidRPr="00121CD0">
        <w:rPr>
          <w:rFonts w:asciiTheme="minorEastAsia" w:hAnsiTheme="minorEastAsia" w:hint="eastAsia"/>
          <w:sz w:val="24"/>
          <w:szCs w:val="24"/>
        </w:rPr>
        <w:t>研究</w:t>
      </w:r>
      <w:r w:rsidRPr="00121CD0">
        <w:rPr>
          <w:rFonts w:asciiTheme="minorEastAsia" w:hAnsiTheme="minorEastAsia" w:hint="eastAsia"/>
          <w:sz w:val="24"/>
          <w:szCs w:val="24"/>
        </w:rPr>
        <w:t>方案提交给</w:t>
      </w:r>
      <w:r w:rsidR="00791346">
        <w:rPr>
          <w:rFonts w:asciiTheme="minorEastAsia" w:hAnsiTheme="minorEastAsia" w:hint="eastAsia"/>
          <w:sz w:val="24"/>
          <w:szCs w:val="24"/>
        </w:rPr>
        <w:t>国家食品药品监督管理总局相关部门（如评价中心、药审中心）</w:t>
      </w:r>
      <w:r w:rsidRPr="00121CD0">
        <w:rPr>
          <w:rFonts w:asciiTheme="minorEastAsia" w:hAnsiTheme="minorEastAsia" w:hint="eastAsia"/>
          <w:sz w:val="24"/>
          <w:szCs w:val="24"/>
        </w:rPr>
        <w:t>，由</w:t>
      </w:r>
      <w:r w:rsidRPr="00121CD0">
        <w:rPr>
          <w:rFonts w:asciiTheme="minorEastAsia" w:hAnsiTheme="minorEastAsia"/>
          <w:sz w:val="24"/>
          <w:szCs w:val="24"/>
        </w:rPr>
        <w:t>相关临床审评项目组</w:t>
      </w:r>
      <w:r w:rsidRPr="00121CD0">
        <w:rPr>
          <w:rFonts w:asciiTheme="minorEastAsia" w:hAnsiTheme="minorEastAsia" w:hint="eastAsia"/>
          <w:sz w:val="24"/>
          <w:szCs w:val="24"/>
        </w:rPr>
        <w:t>进行重新审核。</w:t>
      </w:r>
      <w:r w:rsidRPr="00121CD0">
        <w:rPr>
          <w:rFonts w:asciiTheme="minorEastAsia" w:hAnsiTheme="minorEastAsia" w:cs="Lucida Sans Unicode"/>
          <w:sz w:val="24"/>
          <w:szCs w:val="24"/>
        </w:rPr>
        <w:t>若</w:t>
      </w:r>
      <w:r w:rsidRPr="00121CD0">
        <w:rPr>
          <w:rFonts w:asciiTheme="minorEastAsia" w:hAnsiTheme="minorEastAsia" w:hint="eastAsia"/>
          <w:sz w:val="24"/>
          <w:szCs w:val="24"/>
        </w:rPr>
        <w:t>在规定的时间内无异议，申请人可继续进行</w:t>
      </w:r>
      <w:r w:rsidR="00D85AA0" w:rsidRPr="00121CD0">
        <w:rPr>
          <w:rFonts w:asciiTheme="minorEastAsia" w:hAnsiTheme="minorEastAsia" w:hint="eastAsia"/>
          <w:sz w:val="24"/>
          <w:szCs w:val="24"/>
        </w:rPr>
        <w:t>研究</w:t>
      </w:r>
      <w:r w:rsidRPr="00121CD0">
        <w:rPr>
          <w:rFonts w:asciiTheme="minorEastAsia" w:hAnsiTheme="minorEastAsia" w:hint="eastAsia"/>
          <w:sz w:val="24"/>
          <w:szCs w:val="24"/>
        </w:rPr>
        <w:t>。</w:t>
      </w:r>
    </w:p>
    <w:p w:rsidR="00D31DA4" w:rsidRPr="00121CD0" w:rsidRDefault="0065327C"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为了提高上市后研究的</w:t>
      </w:r>
      <w:r w:rsidRPr="00121CD0">
        <w:rPr>
          <w:rFonts w:asciiTheme="minorEastAsia" w:hAnsiTheme="minorEastAsia"/>
          <w:sz w:val="24"/>
          <w:szCs w:val="24"/>
        </w:rPr>
        <w:t>透明度</w:t>
      </w:r>
      <w:r w:rsidRPr="00121CD0">
        <w:rPr>
          <w:rFonts w:asciiTheme="minorEastAsia" w:hAnsiTheme="minorEastAsia" w:hint="eastAsia"/>
          <w:sz w:val="24"/>
          <w:szCs w:val="24"/>
        </w:rPr>
        <w:t>，便于药政部门管理和大众监督，申请人在获批上市后、开展相关研究前，将所批准的研究方案在国家相关</w:t>
      </w:r>
      <w:r w:rsidRPr="00121CD0">
        <w:rPr>
          <w:rFonts w:asciiTheme="minorEastAsia" w:hAnsiTheme="minorEastAsia" w:hint="eastAsia"/>
          <w:sz w:val="24"/>
          <w:szCs w:val="24"/>
        </w:rPr>
        <w:lastRenderedPageBreak/>
        <w:t>网站的临床试验登记系统内进行提交备案后，方可进行相关的</w:t>
      </w:r>
      <w:r w:rsidR="001D61DA" w:rsidRPr="00121CD0">
        <w:rPr>
          <w:rFonts w:asciiTheme="minorEastAsia" w:hAnsiTheme="minorEastAsia" w:hint="eastAsia"/>
          <w:sz w:val="24"/>
          <w:szCs w:val="24"/>
        </w:rPr>
        <w:t>临床药理学研究、</w:t>
      </w:r>
      <w:r w:rsidRPr="00121CD0">
        <w:rPr>
          <w:rFonts w:asciiTheme="minorEastAsia" w:hAnsiTheme="minorEastAsia" w:hint="eastAsia"/>
          <w:sz w:val="24"/>
          <w:szCs w:val="24"/>
        </w:rPr>
        <w:t>观察性研究或临床试验；如有修订应提交变更后的方案进行备案。</w:t>
      </w:r>
    </w:p>
    <w:p w:rsidR="00E22C2A" w:rsidRPr="00121CD0" w:rsidRDefault="00F74FA1" w:rsidP="00121CD0">
      <w:pPr>
        <w:numPr>
          <w:ilvl w:val="0"/>
          <w:numId w:val="3"/>
        </w:num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在研究实施过程中和结束后，</w:t>
      </w:r>
      <w:r w:rsidR="00395CA6" w:rsidRPr="00121CD0">
        <w:rPr>
          <w:rFonts w:asciiTheme="minorEastAsia" w:hAnsiTheme="minorEastAsia"/>
          <w:sz w:val="24"/>
          <w:szCs w:val="24"/>
        </w:rPr>
        <w:t>申请</w:t>
      </w:r>
      <w:r w:rsidR="00395CA6" w:rsidRPr="00121CD0">
        <w:rPr>
          <w:rFonts w:asciiTheme="minorEastAsia" w:hAnsiTheme="minorEastAsia" w:hint="eastAsia"/>
          <w:sz w:val="24"/>
          <w:szCs w:val="24"/>
        </w:rPr>
        <w:t>人</w:t>
      </w:r>
      <w:r w:rsidRPr="00121CD0">
        <w:rPr>
          <w:rFonts w:asciiTheme="minorEastAsia" w:hAnsiTheme="minorEastAsia" w:hint="eastAsia"/>
          <w:sz w:val="24"/>
          <w:szCs w:val="24"/>
        </w:rPr>
        <w:t>应</w:t>
      </w:r>
      <w:r w:rsidR="00395CA6" w:rsidRPr="00121CD0">
        <w:rPr>
          <w:rFonts w:asciiTheme="minorEastAsia" w:hAnsiTheme="minorEastAsia"/>
          <w:sz w:val="24"/>
          <w:szCs w:val="24"/>
        </w:rPr>
        <w:t>通过报告</w:t>
      </w:r>
      <w:r w:rsidR="0065327C" w:rsidRPr="00121CD0">
        <w:rPr>
          <w:rFonts w:asciiTheme="minorEastAsia" w:hAnsiTheme="minorEastAsia" w:hint="eastAsia"/>
          <w:sz w:val="24"/>
          <w:szCs w:val="24"/>
        </w:rPr>
        <w:t>制度</w:t>
      </w:r>
      <w:r w:rsidR="00395CA6" w:rsidRPr="00121CD0">
        <w:rPr>
          <w:rFonts w:asciiTheme="minorEastAsia" w:hAnsiTheme="minorEastAsia" w:hint="eastAsia"/>
          <w:sz w:val="24"/>
          <w:szCs w:val="24"/>
        </w:rPr>
        <w:t>，来</w:t>
      </w:r>
      <w:r w:rsidR="00395CA6" w:rsidRPr="00121CD0">
        <w:rPr>
          <w:rFonts w:asciiTheme="minorEastAsia" w:hAnsiTheme="minorEastAsia"/>
          <w:sz w:val="24"/>
          <w:szCs w:val="24"/>
        </w:rPr>
        <w:t>定期</w:t>
      </w:r>
      <w:r w:rsidR="0065327C" w:rsidRPr="00121CD0">
        <w:rPr>
          <w:rFonts w:asciiTheme="minorEastAsia" w:hAnsiTheme="minorEastAsia" w:hint="eastAsia"/>
          <w:sz w:val="24"/>
          <w:szCs w:val="24"/>
        </w:rPr>
        <w:t>或不定期</w:t>
      </w:r>
      <w:r w:rsidR="00395CA6" w:rsidRPr="00121CD0">
        <w:rPr>
          <w:rFonts w:asciiTheme="minorEastAsia" w:hAnsiTheme="minorEastAsia"/>
          <w:sz w:val="24"/>
          <w:szCs w:val="24"/>
        </w:rPr>
        <w:t>报告</w:t>
      </w:r>
      <w:r w:rsidR="0065327C" w:rsidRPr="00121CD0">
        <w:rPr>
          <w:rFonts w:asciiTheme="minorEastAsia" w:hAnsiTheme="minorEastAsia" w:hint="eastAsia"/>
          <w:sz w:val="24"/>
          <w:szCs w:val="24"/>
        </w:rPr>
        <w:t>上市后研究进展、研究结果和相关事件</w:t>
      </w:r>
      <w:r w:rsidR="00395CA6" w:rsidRPr="00121CD0">
        <w:rPr>
          <w:rFonts w:asciiTheme="minorEastAsia" w:hAnsiTheme="minorEastAsia" w:hint="eastAsia"/>
          <w:sz w:val="24"/>
          <w:szCs w:val="24"/>
        </w:rPr>
        <w:t>。</w:t>
      </w:r>
    </w:p>
    <w:p w:rsidR="00152BBA" w:rsidRPr="00121CD0" w:rsidRDefault="00395CA6" w:rsidP="00121CD0">
      <w:pPr>
        <w:pStyle w:val="1"/>
        <w:spacing w:before="100" w:beforeAutospacing="1" w:after="100" w:afterAutospacing="1" w:line="360" w:lineRule="auto"/>
        <w:rPr>
          <w:rFonts w:asciiTheme="minorEastAsia" w:hAnsiTheme="minorEastAsia"/>
          <w:bCs w:val="0"/>
          <w:sz w:val="24"/>
          <w:szCs w:val="24"/>
          <w:lang w:val="zh-CN"/>
        </w:rPr>
      </w:pPr>
      <w:bookmarkStart w:id="16" w:name="_Toc356898575"/>
      <w:bookmarkStart w:id="17" w:name="_Toc369785839"/>
      <w:r w:rsidRPr="00121CD0">
        <w:rPr>
          <w:rFonts w:asciiTheme="minorEastAsia" w:hAnsiTheme="minorEastAsia"/>
          <w:sz w:val="24"/>
          <w:szCs w:val="24"/>
          <w:lang w:val="zh-CN"/>
        </w:rPr>
        <w:t xml:space="preserve">3.  </w:t>
      </w:r>
      <w:r w:rsidRPr="00121CD0">
        <w:rPr>
          <w:rFonts w:asciiTheme="minorEastAsia" w:hAnsiTheme="minorEastAsia" w:hint="eastAsia"/>
          <w:sz w:val="24"/>
          <w:szCs w:val="24"/>
          <w:lang w:val="zh-CN"/>
        </w:rPr>
        <w:t>实施</w:t>
      </w:r>
      <w:bookmarkEnd w:id="16"/>
      <w:bookmarkEnd w:id="17"/>
    </w:p>
    <w:p w:rsidR="00DA72DB" w:rsidRPr="00121CD0" w:rsidRDefault="00395CA6" w:rsidP="00121CD0">
      <w:pPr>
        <w:pStyle w:val="2"/>
        <w:spacing w:before="100" w:beforeAutospacing="1" w:after="100" w:afterAutospacing="1" w:line="360" w:lineRule="auto"/>
        <w:rPr>
          <w:rFonts w:asciiTheme="minorEastAsia" w:eastAsiaTheme="minorEastAsia" w:hAnsiTheme="minorEastAsia"/>
          <w:b w:val="0"/>
          <w:sz w:val="24"/>
          <w:szCs w:val="24"/>
          <w:lang w:val="zh-CN"/>
        </w:rPr>
      </w:pPr>
      <w:bookmarkStart w:id="18" w:name="_Toc369785840"/>
      <w:bookmarkStart w:id="19" w:name="_Toc356898576"/>
      <w:r w:rsidRPr="00121CD0">
        <w:rPr>
          <w:rFonts w:asciiTheme="minorEastAsia" w:eastAsiaTheme="minorEastAsia" w:hAnsiTheme="minorEastAsia"/>
          <w:b w:val="0"/>
          <w:sz w:val="24"/>
          <w:szCs w:val="24"/>
          <w:lang w:val="zh-CN"/>
        </w:rPr>
        <w:t xml:space="preserve">3.1 </w:t>
      </w:r>
      <w:bookmarkStart w:id="20" w:name="_Toc356898573"/>
      <w:r w:rsidR="00DA72DB" w:rsidRPr="00121CD0">
        <w:rPr>
          <w:rFonts w:asciiTheme="minorEastAsia" w:eastAsiaTheme="minorEastAsia" w:hAnsiTheme="minorEastAsia"/>
          <w:b w:val="0"/>
          <w:sz w:val="24"/>
          <w:szCs w:val="24"/>
          <w:lang w:val="zh-CN"/>
        </w:rPr>
        <w:t xml:space="preserve"> </w:t>
      </w:r>
      <w:r w:rsidR="00DA72DB" w:rsidRPr="00121CD0">
        <w:rPr>
          <w:rFonts w:asciiTheme="minorEastAsia" w:eastAsiaTheme="minorEastAsia" w:hAnsiTheme="minorEastAsia" w:hint="eastAsia"/>
          <w:b w:val="0"/>
          <w:sz w:val="24"/>
          <w:szCs w:val="24"/>
          <w:lang w:val="zh-CN"/>
        </w:rPr>
        <w:t>沟通交流</w:t>
      </w:r>
      <w:bookmarkEnd w:id="18"/>
      <w:bookmarkEnd w:id="20"/>
    </w:p>
    <w:p w:rsidR="00DA72DB" w:rsidRPr="00121CD0" w:rsidRDefault="00DA72DB"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新药开展上市后研究，必须具有确认后的书面的研究方案。研究方案应由具有相关学术背景和经验的人员制定，并遵守国家相关要求，以保证受试者健康和权益。</w:t>
      </w:r>
    </w:p>
    <w:p w:rsidR="00DA72DB" w:rsidRPr="00121CD0" w:rsidRDefault="00DA72DB"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申请人进行上市后要求类的临床研究，在提交书面的临床研究方案前，可以向</w:t>
      </w:r>
      <w:r w:rsidRPr="00121CD0">
        <w:rPr>
          <w:rFonts w:asciiTheme="minorEastAsia" w:hAnsiTheme="minorEastAsia" w:cs="Arial Unicode MS"/>
          <w:sz w:val="24"/>
          <w:szCs w:val="24"/>
        </w:rPr>
        <w:t>国</w:t>
      </w:r>
      <w:r w:rsidRPr="00121CD0">
        <w:rPr>
          <w:rFonts w:asciiTheme="minorEastAsia" w:hAnsiTheme="minorEastAsia" w:hint="eastAsia"/>
          <w:sz w:val="24"/>
          <w:szCs w:val="24"/>
        </w:rPr>
        <w:t>家</w:t>
      </w:r>
      <w:r w:rsidRPr="00121CD0">
        <w:rPr>
          <w:rFonts w:asciiTheme="minorEastAsia" w:hAnsiTheme="minorEastAsia" w:cs="Arial Unicode MS"/>
          <w:sz w:val="24"/>
          <w:szCs w:val="24"/>
        </w:rPr>
        <w:t>食</w:t>
      </w:r>
      <w:r w:rsidRPr="00121CD0">
        <w:rPr>
          <w:rFonts w:asciiTheme="minorEastAsia" w:hAnsiTheme="minorEastAsia" w:hint="eastAsia"/>
          <w:sz w:val="24"/>
          <w:szCs w:val="24"/>
        </w:rPr>
        <w:t>品药品监督管理总局</w:t>
      </w:r>
      <w:r w:rsidR="00791346">
        <w:rPr>
          <w:rFonts w:asciiTheme="minorEastAsia" w:hAnsiTheme="minorEastAsia" w:hint="eastAsia"/>
          <w:sz w:val="24"/>
          <w:szCs w:val="24"/>
        </w:rPr>
        <w:t>国家食品药品监督管理总局相关部门（如评价中心、药审中心）</w:t>
      </w:r>
      <w:r w:rsidRPr="00121CD0">
        <w:rPr>
          <w:rFonts w:asciiTheme="minorEastAsia" w:hAnsiTheme="minorEastAsia" w:hint="eastAsia"/>
          <w:sz w:val="24"/>
          <w:szCs w:val="24"/>
        </w:rPr>
        <w:t>提出沟通交流申请，以澄清上市后</w:t>
      </w:r>
      <w:r w:rsidRPr="00121CD0">
        <w:rPr>
          <w:rFonts w:asciiTheme="minorEastAsia" w:hAnsiTheme="minorEastAsia" w:hint="eastAsia"/>
          <w:bCs/>
          <w:sz w:val="24"/>
          <w:szCs w:val="24"/>
          <w:lang w:val="zh-CN"/>
        </w:rPr>
        <w:t>观察性</w:t>
      </w:r>
      <w:r w:rsidRPr="00121CD0">
        <w:rPr>
          <w:rFonts w:asciiTheme="minorEastAsia" w:hAnsiTheme="minorEastAsia" w:hint="eastAsia"/>
          <w:sz w:val="24"/>
          <w:szCs w:val="24"/>
        </w:rPr>
        <w:t>研究或临床试验的特定问题（比如研究目的、人群和疗效的定义等），协助</w:t>
      </w:r>
      <w:r w:rsidR="00791346">
        <w:rPr>
          <w:rFonts w:asciiTheme="minorEastAsia" w:hAnsiTheme="minorEastAsia" w:hint="eastAsia"/>
          <w:sz w:val="24"/>
          <w:szCs w:val="24"/>
        </w:rPr>
        <w:t>国家食品药品监督管理总局相关部门（如评价中心、药审中心）</w:t>
      </w:r>
      <w:r w:rsidRPr="00121CD0">
        <w:rPr>
          <w:rFonts w:asciiTheme="minorEastAsia" w:hAnsiTheme="minorEastAsia" w:cs="SimSun" w:hint="eastAsia"/>
          <w:sz w:val="24"/>
          <w:szCs w:val="24"/>
        </w:rPr>
        <w:t>确</w:t>
      </w:r>
      <w:r w:rsidRPr="00121CD0">
        <w:rPr>
          <w:rFonts w:asciiTheme="minorEastAsia" w:hAnsiTheme="minorEastAsia" w:hint="eastAsia"/>
          <w:sz w:val="24"/>
          <w:szCs w:val="24"/>
        </w:rPr>
        <w:t>立书面的上市后要求，以及完成时间表。</w:t>
      </w:r>
    </w:p>
    <w:p w:rsidR="00DA72DB" w:rsidRPr="00121CD0" w:rsidRDefault="00791346" w:rsidP="00121CD0">
      <w:pPr>
        <w:spacing w:before="100" w:beforeAutospacing="1" w:after="100" w:afterAutospacing="1" w:line="360" w:lineRule="auto"/>
        <w:ind w:firstLineChars="200" w:firstLine="480"/>
        <w:rPr>
          <w:rFonts w:asciiTheme="minorEastAsia" w:hAnsiTheme="minorEastAsia"/>
          <w:sz w:val="24"/>
          <w:szCs w:val="24"/>
        </w:rPr>
      </w:pPr>
      <w:r>
        <w:rPr>
          <w:rFonts w:asciiTheme="minorEastAsia" w:hAnsiTheme="minorEastAsia" w:cs="SimSun" w:hint="eastAsia"/>
          <w:sz w:val="24"/>
          <w:szCs w:val="24"/>
        </w:rPr>
        <w:t>国家食品药品监督管理总局相关部门（如评价中心、药审中心）</w:t>
      </w:r>
      <w:r w:rsidR="00DA72DB" w:rsidRPr="00121CD0">
        <w:rPr>
          <w:rFonts w:asciiTheme="minorEastAsia" w:hAnsiTheme="minorEastAsia" w:hint="eastAsia"/>
          <w:sz w:val="24"/>
          <w:szCs w:val="24"/>
        </w:rPr>
        <w:t>在收到申请人提出的会议申请后，可</w:t>
      </w:r>
      <w:r w:rsidR="00DA72DB" w:rsidRPr="00121CD0">
        <w:rPr>
          <w:rFonts w:asciiTheme="minorEastAsia" w:hAnsiTheme="minorEastAsia" w:cs="SimSun" w:hint="eastAsia"/>
          <w:sz w:val="24"/>
          <w:szCs w:val="24"/>
        </w:rPr>
        <w:t>委</w:t>
      </w:r>
      <w:r w:rsidR="00DA72DB" w:rsidRPr="00121CD0">
        <w:rPr>
          <w:rFonts w:asciiTheme="minorEastAsia" w:hAnsiTheme="minorEastAsia" w:hint="eastAsia"/>
          <w:sz w:val="24"/>
          <w:szCs w:val="24"/>
        </w:rPr>
        <w:t>托负责具体品种的主审报告部门牵头组织，如</w:t>
      </w:r>
      <w:r w:rsidR="00DA72DB" w:rsidRPr="00121CD0">
        <w:rPr>
          <w:rFonts w:asciiTheme="minorEastAsia" w:hAnsiTheme="minorEastAsia" w:cs="SimSun" w:hint="eastAsia"/>
          <w:sz w:val="24"/>
          <w:szCs w:val="24"/>
        </w:rPr>
        <w:t>有</w:t>
      </w:r>
      <w:r w:rsidR="00DA72DB" w:rsidRPr="00121CD0">
        <w:rPr>
          <w:rFonts w:asciiTheme="minorEastAsia" w:hAnsiTheme="minorEastAsia" w:cs="Batang" w:hint="eastAsia"/>
          <w:sz w:val="24"/>
          <w:szCs w:val="24"/>
        </w:rPr>
        <w:t>需</w:t>
      </w:r>
      <w:r w:rsidR="00DA72DB" w:rsidRPr="00121CD0">
        <w:rPr>
          <w:rFonts w:asciiTheme="minorEastAsia" w:hAnsiTheme="minorEastAsia" w:hint="eastAsia"/>
          <w:sz w:val="24"/>
          <w:szCs w:val="24"/>
        </w:rPr>
        <w:t>要</w:t>
      </w:r>
      <w:r w:rsidR="00DA72DB" w:rsidRPr="00121CD0">
        <w:rPr>
          <w:rFonts w:asciiTheme="minorEastAsia" w:hAnsiTheme="minorEastAsia" w:cs="SimSun" w:hint="eastAsia"/>
          <w:sz w:val="24"/>
          <w:szCs w:val="24"/>
        </w:rPr>
        <w:t>连</w:t>
      </w:r>
      <w:r w:rsidR="00DA72DB" w:rsidRPr="00121CD0">
        <w:rPr>
          <w:rFonts w:asciiTheme="minorEastAsia" w:hAnsiTheme="minorEastAsia" w:cs="Batang" w:hint="eastAsia"/>
          <w:sz w:val="24"/>
          <w:szCs w:val="24"/>
        </w:rPr>
        <w:t>同</w:t>
      </w:r>
      <w:r w:rsidR="00DA72DB" w:rsidRPr="00121CD0">
        <w:rPr>
          <w:rFonts w:asciiTheme="minorEastAsia" w:hAnsiTheme="minorEastAsia" w:hint="eastAsia"/>
          <w:sz w:val="24"/>
          <w:szCs w:val="24"/>
        </w:rPr>
        <w:t>上市后评价部门等内部相关部门一起讨论。对于同意召开沟通交流会议的申请，应尽快</w:t>
      </w:r>
      <w:r w:rsidR="00DA72DB" w:rsidRPr="00121CD0">
        <w:rPr>
          <w:rFonts w:asciiTheme="minorEastAsia" w:hAnsiTheme="minorEastAsia" w:cs="SimSun" w:hint="eastAsia"/>
          <w:sz w:val="24"/>
          <w:szCs w:val="24"/>
        </w:rPr>
        <w:t>组</w:t>
      </w:r>
      <w:r w:rsidR="00DA72DB" w:rsidRPr="00121CD0">
        <w:rPr>
          <w:rFonts w:asciiTheme="minorEastAsia" w:hAnsiTheme="minorEastAsia" w:cs="宋体-方正超大字符集" w:hint="eastAsia"/>
          <w:sz w:val="24"/>
          <w:szCs w:val="24"/>
        </w:rPr>
        <w:t>织</w:t>
      </w:r>
      <w:r w:rsidR="00DA72DB" w:rsidRPr="00121CD0">
        <w:rPr>
          <w:rFonts w:asciiTheme="minorEastAsia" w:hAnsiTheme="minorEastAsia" w:hint="eastAsia"/>
          <w:sz w:val="24"/>
          <w:szCs w:val="24"/>
        </w:rPr>
        <w:t>召开会议；对</w:t>
      </w:r>
      <w:r w:rsidR="00DA72DB" w:rsidRPr="00121CD0">
        <w:rPr>
          <w:rFonts w:asciiTheme="minorEastAsia" w:hAnsiTheme="minorEastAsia" w:cs="SimSun" w:hint="eastAsia"/>
          <w:sz w:val="24"/>
          <w:szCs w:val="24"/>
        </w:rPr>
        <w:t>于</w:t>
      </w:r>
      <w:r w:rsidR="00DA72DB" w:rsidRPr="00121CD0">
        <w:rPr>
          <w:rFonts w:asciiTheme="minorEastAsia" w:hAnsiTheme="minorEastAsia" w:hint="eastAsia"/>
          <w:sz w:val="24"/>
          <w:szCs w:val="24"/>
        </w:rPr>
        <w:t>不同意召开沟通交流会议的申请，应回复申请人不同意召开沟通交流会议的理由。会后由具体负责部门形成会议纪要，并经参会双方（国家药品监管部门和申请人）公章或签字确认后保存。</w:t>
      </w:r>
    </w:p>
    <w:p w:rsidR="00152BBA" w:rsidRPr="00121CD0" w:rsidRDefault="00DA72DB" w:rsidP="00121CD0">
      <w:pPr>
        <w:pStyle w:val="2"/>
        <w:spacing w:before="100" w:beforeAutospacing="1" w:after="100" w:afterAutospacing="1" w:line="360" w:lineRule="auto"/>
        <w:rPr>
          <w:rFonts w:asciiTheme="minorEastAsia" w:eastAsiaTheme="minorEastAsia" w:hAnsiTheme="minorEastAsia"/>
          <w:b w:val="0"/>
          <w:bCs w:val="0"/>
          <w:sz w:val="24"/>
          <w:szCs w:val="24"/>
          <w:lang w:val="zh-CN"/>
        </w:rPr>
      </w:pPr>
      <w:bookmarkStart w:id="21" w:name="_Toc369785841"/>
      <w:r w:rsidRPr="00121CD0">
        <w:rPr>
          <w:rFonts w:asciiTheme="minorEastAsia" w:eastAsiaTheme="minorEastAsia" w:hAnsiTheme="minorEastAsia" w:hint="eastAsia"/>
          <w:b w:val="0"/>
          <w:sz w:val="24"/>
          <w:szCs w:val="24"/>
          <w:lang w:val="zh-CN"/>
        </w:rPr>
        <w:t xml:space="preserve">3.2  </w:t>
      </w:r>
      <w:r w:rsidR="00395CA6" w:rsidRPr="00121CD0">
        <w:rPr>
          <w:rFonts w:asciiTheme="minorEastAsia" w:eastAsiaTheme="minorEastAsia" w:hAnsiTheme="minorEastAsia" w:hint="eastAsia"/>
          <w:b w:val="0"/>
          <w:sz w:val="24"/>
          <w:szCs w:val="24"/>
          <w:lang w:val="zh-CN"/>
        </w:rPr>
        <w:t>备案登记</w:t>
      </w:r>
      <w:bookmarkEnd w:id="19"/>
      <w:bookmarkEnd w:id="21"/>
    </w:p>
    <w:p w:rsidR="004131C4" w:rsidRPr="00121CD0" w:rsidRDefault="00896D0C"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申请人可通过国家食品药品监督管理局总局</w:t>
      </w:r>
      <w:r w:rsidR="00791346">
        <w:rPr>
          <w:rFonts w:asciiTheme="minorEastAsia" w:hAnsiTheme="minorEastAsia" w:hint="eastAsia"/>
          <w:sz w:val="24"/>
          <w:szCs w:val="24"/>
        </w:rPr>
        <w:t>国家食品药品监督管理总局相关部门（如评价中心、药审中心）</w:t>
      </w:r>
      <w:r w:rsidR="00395CA6" w:rsidRPr="00121CD0">
        <w:rPr>
          <w:rFonts w:asciiTheme="minorEastAsia" w:hAnsiTheme="minorEastAsia" w:hint="eastAsia"/>
          <w:sz w:val="24"/>
          <w:szCs w:val="24"/>
        </w:rPr>
        <w:t>网站的</w:t>
      </w:r>
      <w:r w:rsidR="001464E3" w:rsidRPr="00121CD0">
        <w:rPr>
          <w:rFonts w:asciiTheme="minorEastAsia" w:hAnsiTheme="minorEastAsia" w:hint="eastAsia"/>
          <w:sz w:val="24"/>
          <w:szCs w:val="24"/>
        </w:rPr>
        <w:t>药物</w:t>
      </w:r>
      <w:r w:rsidR="00395CA6" w:rsidRPr="00121CD0">
        <w:rPr>
          <w:rFonts w:asciiTheme="minorEastAsia" w:hAnsiTheme="minorEastAsia" w:hint="eastAsia"/>
          <w:sz w:val="24"/>
          <w:szCs w:val="24"/>
        </w:rPr>
        <w:t>临床试验登记</w:t>
      </w:r>
      <w:r w:rsidR="001464E3" w:rsidRPr="00121CD0">
        <w:rPr>
          <w:rFonts w:asciiTheme="minorEastAsia" w:hAnsiTheme="minorEastAsia" w:hint="eastAsia"/>
          <w:sz w:val="24"/>
          <w:szCs w:val="24"/>
        </w:rPr>
        <w:t>和信息公示平台</w:t>
      </w:r>
      <w:r w:rsidR="00395CA6" w:rsidRPr="00121CD0">
        <w:rPr>
          <w:rFonts w:asciiTheme="minorEastAsia" w:hAnsiTheme="minorEastAsia" w:hint="eastAsia"/>
          <w:sz w:val="24"/>
          <w:szCs w:val="24"/>
        </w:rPr>
        <w:t>系统，提交批准后的上市</w:t>
      </w:r>
      <w:r w:rsidR="001464E3" w:rsidRPr="00121CD0">
        <w:rPr>
          <w:rFonts w:asciiTheme="minorEastAsia" w:hAnsiTheme="minorEastAsia" w:hint="eastAsia"/>
          <w:sz w:val="24"/>
          <w:szCs w:val="24"/>
        </w:rPr>
        <w:t>后</w:t>
      </w:r>
      <w:r w:rsidR="00395CA6" w:rsidRPr="00121CD0">
        <w:rPr>
          <w:rFonts w:asciiTheme="minorEastAsia" w:hAnsiTheme="minorEastAsia" w:hint="eastAsia"/>
          <w:sz w:val="24"/>
          <w:szCs w:val="24"/>
        </w:rPr>
        <w:t>研究方案，以及相关法规所要求的其他支持性资料（如知情同意，伦理批件等）。信息内容通常以中文提交。具体参考</w:t>
      </w:r>
      <w:r w:rsidR="001464E3" w:rsidRPr="00121CD0">
        <w:rPr>
          <w:rFonts w:asciiTheme="minorEastAsia" w:hAnsiTheme="minorEastAsia" w:hint="eastAsia"/>
          <w:sz w:val="24"/>
          <w:szCs w:val="24"/>
        </w:rPr>
        <w:t>药物临床试验登记和</w:t>
      </w:r>
      <w:r w:rsidR="001464E3" w:rsidRPr="00121CD0">
        <w:rPr>
          <w:rFonts w:asciiTheme="minorEastAsia" w:hAnsiTheme="minorEastAsia" w:hint="eastAsia"/>
          <w:sz w:val="24"/>
          <w:szCs w:val="24"/>
        </w:rPr>
        <w:lastRenderedPageBreak/>
        <w:t>信息公示平台</w:t>
      </w:r>
      <w:r w:rsidR="00395CA6" w:rsidRPr="00121CD0">
        <w:rPr>
          <w:rFonts w:asciiTheme="minorEastAsia" w:hAnsiTheme="minorEastAsia" w:hint="eastAsia"/>
          <w:sz w:val="24"/>
          <w:szCs w:val="24"/>
        </w:rPr>
        <w:t>相关要求（</w:t>
      </w:r>
      <w:r w:rsidR="001464E3" w:rsidRPr="00121CD0">
        <w:rPr>
          <w:rFonts w:asciiTheme="minorEastAsia" w:hAnsiTheme="minorEastAsia"/>
          <w:sz w:val="24"/>
          <w:szCs w:val="24"/>
        </w:rPr>
        <w:t>http://www.chinadrugtrials.org.cn/</w:t>
      </w:r>
      <w:r w:rsidR="00395CA6" w:rsidRPr="00121CD0">
        <w:rPr>
          <w:rFonts w:asciiTheme="minorEastAsia" w:hAnsiTheme="minorEastAsia" w:hint="eastAsia"/>
          <w:sz w:val="24"/>
          <w:szCs w:val="24"/>
        </w:rPr>
        <w:t>）。</w:t>
      </w:r>
    </w:p>
    <w:p w:rsidR="00896D0C" w:rsidRPr="00121CD0" w:rsidRDefault="00DA72DB" w:rsidP="00121CD0">
      <w:pPr>
        <w:pStyle w:val="2"/>
        <w:spacing w:before="100" w:beforeAutospacing="1" w:line="360" w:lineRule="auto"/>
        <w:rPr>
          <w:rFonts w:asciiTheme="minorEastAsia" w:eastAsiaTheme="minorEastAsia" w:hAnsiTheme="minorEastAsia"/>
          <w:b w:val="0"/>
          <w:sz w:val="24"/>
          <w:szCs w:val="24"/>
        </w:rPr>
      </w:pPr>
      <w:bookmarkStart w:id="22" w:name="_Toc369785842"/>
      <w:r w:rsidRPr="00121CD0">
        <w:rPr>
          <w:rFonts w:asciiTheme="minorEastAsia" w:eastAsiaTheme="minorEastAsia" w:hAnsiTheme="minorEastAsia" w:hint="eastAsia"/>
          <w:b w:val="0"/>
          <w:sz w:val="24"/>
          <w:szCs w:val="24"/>
        </w:rPr>
        <w:t>3.3  研究方法</w:t>
      </w:r>
      <w:bookmarkEnd w:id="22"/>
    </w:p>
    <w:p w:rsidR="00896D0C" w:rsidRPr="00121CD0" w:rsidRDefault="00A56B02" w:rsidP="00121CD0">
      <w:pPr>
        <w:spacing w:before="100" w:beforeAutospacing="1" w:after="100" w:afterAutospacing="1" w:line="360" w:lineRule="auto"/>
        <w:rPr>
          <w:rFonts w:asciiTheme="minorEastAsia" w:hAnsiTheme="minorEastAsia"/>
          <w:bCs/>
          <w:sz w:val="24"/>
          <w:szCs w:val="24"/>
        </w:rPr>
      </w:pPr>
      <w:r w:rsidRPr="00121CD0">
        <w:rPr>
          <w:rFonts w:asciiTheme="minorEastAsia" w:hAnsiTheme="minorEastAsia" w:hint="eastAsia"/>
          <w:bCs/>
          <w:sz w:val="24"/>
          <w:szCs w:val="24"/>
        </w:rPr>
        <w:t xml:space="preserve">    </w:t>
      </w:r>
      <w:r w:rsidR="003E1BE5" w:rsidRPr="00121CD0">
        <w:rPr>
          <w:rFonts w:asciiTheme="minorEastAsia" w:hAnsiTheme="minorEastAsia" w:hint="eastAsia"/>
          <w:bCs/>
          <w:sz w:val="24"/>
          <w:szCs w:val="24"/>
        </w:rPr>
        <w:t>上市后研究的方法有</w:t>
      </w:r>
      <w:r w:rsidRPr="00121CD0">
        <w:rPr>
          <w:rFonts w:asciiTheme="minorEastAsia" w:hAnsiTheme="minorEastAsia" w:hint="eastAsia"/>
          <w:bCs/>
          <w:sz w:val="24"/>
          <w:szCs w:val="24"/>
        </w:rPr>
        <w:t>很多种，包括临床药理学研究、临床试验、观察性药物流行病学研究、荟萃分析、</w:t>
      </w:r>
      <w:r w:rsidR="003E1BE5" w:rsidRPr="00121CD0">
        <w:rPr>
          <w:rFonts w:asciiTheme="minorEastAsia" w:hAnsiTheme="minorEastAsia" w:hint="eastAsia"/>
          <w:bCs/>
          <w:sz w:val="24"/>
          <w:szCs w:val="24"/>
        </w:rPr>
        <w:t>非临床研究等。不同的研究方法所得结果价值不同，解决的问题也不同，应根据研究的目的进行选择。对于上市后要求类研究，上述方法均可能有涉及，如主要目的是评价有效性，应采用临床试验的方法；而主要目的为评价安全性，则方法学的选择范围则较宽。具体介绍可参见附件</w:t>
      </w:r>
      <w:r w:rsidR="00B43F82">
        <w:rPr>
          <w:rFonts w:asciiTheme="minorEastAsia" w:hAnsiTheme="minorEastAsia" w:hint="eastAsia"/>
          <w:bCs/>
          <w:sz w:val="24"/>
          <w:szCs w:val="24"/>
        </w:rPr>
        <w:t>（</w:t>
      </w:r>
      <w:r w:rsidR="003E1BE5" w:rsidRPr="00121CD0">
        <w:rPr>
          <w:rFonts w:asciiTheme="minorEastAsia" w:hAnsiTheme="minorEastAsia" w:hint="eastAsia"/>
          <w:bCs/>
          <w:sz w:val="24"/>
          <w:szCs w:val="24"/>
        </w:rPr>
        <w:t>《</w:t>
      </w:r>
      <w:r w:rsidR="00B43F82" w:rsidRPr="00B43F82">
        <w:rPr>
          <w:rFonts w:asciiTheme="minorEastAsia" w:hAnsiTheme="minorEastAsia" w:hint="eastAsia"/>
          <w:bCs/>
          <w:sz w:val="24"/>
          <w:szCs w:val="24"/>
          <w:lang w:val="zh-CN"/>
        </w:rPr>
        <w:t>化学药品和治疗用生物制品上市后研究</w:t>
      </w:r>
      <w:r w:rsidR="003E1BE5" w:rsidRPr="00121CD0">
        <w:rPr>
          <w:rFonts w:asciiTheme="minorEastAsia" w:hAnsiTheme="minorEastAsia" w:hint="eastAsia"/>
          <w:bCs/>
          <w:sz w:val="24"/>
          <w:szCs w:val="24"/>
        </w:rPr>
        <w:t>技术指导手册》。</w:t>
      </w:r>
    </w:p>
    <w:p w:rsidR="00DA72DB" w:rsidRPr="00121CD0" w:rsidRDefault="00DA72DB" w:rsidP="00121CD0">
      <w:pPr>
        <w:pStyle w:val="2"/>
        <w:spacing w:before="100" w:beforeAutospacing="1" w:line="360" w:lineRule="auto"/>
        <w:rPr>
          <w:rFonts w:asciiTheme="minorEastAsia" w:eastAsiaTheme="minorEastAsia" w:hAnsiTheme="minorEastAsia"/>
          <w:b w:val="0"/>
          <w:sz w:val="24"/>
          <w:szCs w:val="24"/>
        </w:rPr>
      </w:pPr>
      <w:bookmarkStart w:id="23" w:name="_Toc369785843"/>
      <w:r w:rsidRPr="00121CD0">
        <w:rPr>
          <w:rFonts w:asciiTheme="minorEastAsia" w:eastAsiaTheme="minorEastAsia" w:hAnsiTheme="minorEastAsia" w:hint="eastAsia"/>
          <w:b w:val="0"/>
          <w:sz w:val="24"/>
          <w:szCs w:val="24"/>
        </w:rPr>
        <w:t>3.4  报告制度</w:t>
      </w:r>
      <w:bookmarkEnd w:id="23"/>
    </w:p>
    <w:p w:rsidR="008B304D" w:rsidRDefault="006C50EB"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为保障受试者权益，确保研究按照既定方案和时间表有序推进，</w:t>
      </w:r>
      <w:r w:rsidR="00C26CAC" w:rsidRPr="00121CD0">
        <w:rPr>
          <w:rFonts w:asciiTheme="minorEastAsia" w:hAnsiTheme="minorEastAsia" w:hint="eastAsia"/>
          <w:sz w:val="24"/>
          <w:szCs w:val="24"/>
        </w:rPr>
        <w:t>上市后</w:t>
      </w:r>
      <w:r w:rsidRPr="00121CD0">
        <w:rPr>
          <w:rFonts w:asciiTheme="minorEastAsia" w:hAnsiTheme="minorEastAsia" w:hint="eastAsia"/>
          <w:sz w:val="24"/>
          <w:szCs w:val="24"/>
        </w:rPr>
        <w:t>的临床药理学研究、</w:t>
      </w:r>
      <w:r w:rsidR="00C26CAC" w:rsidRPr="00121CD0">
        <w:rPr>
          <w:rFonts w:asciiTheme="minorEastAsia" w:hAnsiTheme="minorEastAsia" w:hint="eastAsia"/>
          <w:sz w:val="24"/>
          <w:szCs w:val="24"/>
        </w:rPr>
        <w:t>观察性研究或临床试验的</w:t>
      </w:r>
      <w:r w:rsidR="00896D0C" w:rsidRPr="00121CD0">
        <w:rPr>
          <w:rFonts w:asciiTheme="minorEastAsia" w:hAnsiTheme="minorEastAsia" w:hint="eastAsia"/>
          <w:sz w:val="24"/>
          <w:szCs w:val="24"/>
        </w:rPr>
        <w:t>实施过程中，</w:t>
      </w:r>
      <w:r w:rsidRPr="00121CD0">
        <w:rPr>
          <w:rFonts w:asciiTheme="minorEastAsia" w:hAnsiTheme="minorEastAsia" w:hint="eastAsia"/>
          <w:sz w:val="24"/>
          <w:szCs w:val="24"/>
        </w:rPr>
        <w:t>申请人应执行向监管部门的报告制度。</w:t>
      </w:r>
      <w:r w:rsidR="007B6E0B" w:rsidRPr="00121CD0">
        <w:rPr>
          <w:rFonts w:asciiTheme="minorEastAsia" w:hAnsiTheme="minorEastAsia"/>
          <w:sz w:val="24"/>
          <w:szCs w:val="24"/>
        </w:rPr>
        <w:t>如果申请</w:t>
      </w:r>
      <w:r w:rsidR="007B6E0B" w:rsidRPr="00121CD0">
        <w:rPr>
          <w:rFonts w:asciiTheme="minorEastAsia" w:hAnsiTheme="minorEastAsia" w:hint="eastAsia"/>
          <w:sz w:val="24"/>
          <w:szCs w:val="24"/>
        </w:rPr>
        <w:t>人</w:t>
      </w:r>
      <w:r w:rsidR="007B6E0B" w:rsidRPr="00121CD0">
        <w:rPr>
          <w:rFonts w:asciiTheme="minorEastAsia" w:hAnsiTheme="minorEastAsia"/>
          <w:sz w:val="24"/>
          <w:szCs w:val="24"/>
        </w:rPr>
        <w:t>未能遵守</w:t>
      </w:r>
      <w:r w:rsidR="007B6E0B" w:rsidRPr="00121CD0">
        <w:rPr>
          <w:rFonts w:asciiTheme="minorEastAsia" w:hAnsiTheme="minorEastAsia" w:hint="eastAsia"/>
          <w:sz w:val="24"/>
          <w:szCs w:val="24"/>
        </w:rPr>
        <w:t>制定的</w:t>
      </w:r>
      <w:r w:rsidR="007B6E0B" w:rsidRPr="00121CD0">
        <w:rPr>
          <w:rFonts w:asciiTheme="minorEastAsia" w:hAnsiTheme="minorEastAsia"/>
          <w:sz w:val="24"/>
          <w:szCs w:val="24"/>
        </w:rPr>
        <w:t>时间表、定期提交报告</w:t>
      </w:r>
      <w:r w:rsidR="007B6E0B" w:rsidRPr="00121CD0">
        <w:rPr>
          <w:rFonts w:asciiTheme="minorEastAsia" w:hAnsiTheme="minorEastAsia" w:hint="eastAsia"/>
          <w:sz w:val="24"/>
          <w:szCs w:val="24"/>
        </w:rPr>
        <w:t>或有悖于《药品注册管理办法》等其他相关法规的</w:t>
      </w:r>
      <w:r w:rsidR="007B6E0B" w:rsidRPr="00121CD0">
        <w:rPr>
          <w:rFonts w:asciiTheme="minorEastAsia" w:hAnsiTheme="minorEastAsia"/>
          <w:sz w:val="24"/>
          <w:szCs w:val="24"/>
        </w:rPr>
        <w:t>规定，</w:t>
      </w:r>
      <w:r w:rsidR="007B6E0B" w:rsidRPr="00121CD0">
        <w:rPr>
          <w:rFonts w:asciiTheme="minorEastAsia" w:hAnsiTheme="minorEastAsia" w:hint="eastAsia"/>
          <w:sz w:val="24"/>
          <w:szCs w:val="24"/>
        </w:rPr>
        <w:t>在无合理解释的情况下，申请人将面临监管机构相应的</w:t>
      </w:r>
      <w:r w:rsidR="007B6E0B" w:rsidRPr="00121CD0">
        <w:rPr>
          <w:rFonts w:asciiTheme="minorEastAsia" w:hAnsiTheme="minorEastAsia"/>
          <w:sz w:val="24"/>
          <w:szCs w:val="24"/>
        </w:rPr>
        <w:t>强制性措施</w:t>
      </w:r>
      <w:r w:rsidR="007B6E0B" w:rsidRPr="00121CD0">
        <w:rPr>
          <w:rFonts w:asciiTheme="minorEastAsia" w:hAnsiTheme="minorEastAsia" w:hint="eastAsia"/>
          <w:sz w:val="24"/>
          <w:szCs w:val="24"/>
        </w:rPr>
        <w:t>。</w:t>
      </w:r>
    </w:p>
    <w:p w:rsidR="008B304D" w:rsidRDefault="008B304D" w:rsidP="008B304D">
      <w:pPr>
        <w:spacing w:before="100" w:beforeAutospacing="1" w:after="100" w:afterAutospacing="1" w:line="360" w:lineRule="auto"/>
        <w:rPr>
          <w:rFonts w:asciiTheme="minorEastAsia" w:hAnsiTheme="minorEastAsia"/>
          <w:sz w:val="24"/>
          <w:szCs w:val="24"/>
        </w:rPr>
      </w:pPr>
      <w:r>
        <w:rPr>
          <w:rFonts w:asciiTheme="minorEastAsia" w:hAnsiTheme="minorEastAsia" w:hint="eastAsia"/>
          <w:sz w:val="24"/>
          <w:szCs w:val="24"/>
        </w:rPr>
        <w:t>3.4.1  报告类型</w:t>
      </w:r>
    </w:p>
    <w:p w:rsidR="007B6E0B" w:rsidRPr="007B6E0B" w:rsidRDefault="008B304D" w:rsidP="007B6E0B">
      <w:pPr>
        <w:pStyle w:val="ac"/>
        <w:numPr>
          <w:ilvl w:val="0"/>
          <w:numId w:val="11"/>
        </w:numPr>
        <w:snapToGrid w:val="0"/>
        <w:spacing w:before="100" w:beforeAutospacing="1" w:after="100" w:afterAutospacing="1" w:line="360" w:lineRule="auto"/>
        <w:ind w:firstLineChars="236" w:firstLine="566"/>
        <w:rPr>
          <w:rFonts w:ascii="Times New Roman" w:hAnsi="Times New Roman"/>
          <w:sz w:val="24"/>
          <w:szCs w:val="24"/>
          <w:lang w:val="zh-CN"/>
        </w:rPr>
      </w:pPr>
      <w:r w:rsidRPr="007B6E0B">
        <w:rPr>
          <w:rFonts w:ascii="Times New Roman" w:hAnsi="Times New Roman" w:hint="eastAsia"/>
          <w:sz w:val="24"/>
          <w:szCs w:val="24"/>
        </w:rPr>
        <w:t>定期报告：上市后要求类研究（</w:t>
      </w:r>
      <w:r w:rsidRPr="007B6E0B">
        <w:rPr>
          <w:rFonts w:ascii="Times New Roman" w:hAnsi="宋体"/>
          <w:sz w:val="24"/>
          <w:szCs w:val="24"/>
        </w:rPr>
        <w:t>除非另有说明</w:t>
      </w:r>
      <w:r w:rsidRPr="007B6E0B">
        <w:rPr>
          <w:rFonts w:ascii="Times New Roman" w:hAnsi="宋体" w:hint="eastAsia"/>
          <w:sz w:val="24"/>
          <w:szCs w:val="24"/>
        </w:rPr>
        <w:t>）</w:t>
      </w:r>
      <w:r w:rsidRPr="007B6E0B">
        <w:rPr>
          <w:rFonts w:ascii="Times New Roman" w:hAnsi="宋体"/>
          <w:sz w:val="24"/>
          <w:szCs w:val="24"/>
        </w:rPr>
        <w:t>，申请</w:t>
      </w:r>
      <w:r w:rsidRPr="007B6E0B">
        <w:rPr>
          <w:rFonts w:ascii="Times New Roman" w:hAnsi="宋体" w:hint="eastAsia"/>
          <w:sz w:val="24"/>
          <w:szCs w:val="24"/>
        </w:rPr>
        <w:t>人均应向国家药品上市后评价部门</w:t>
      </w:r>
      <w:r w:rsidRPr="007B6E0B">
        <w:rPr>
          <w:rFonts w:ascii="Times New Roman" w:hAnsi="宋体"/>
          <w:sz w:val="24"/>
          <w:szCs w:val="24"/>
        </w:rPr>
        <w:t>提交年度</w:t>
      </w:r>
      <w:r w:rsidRPr="007B6E0B">
        <w:rPr>
          <w:rFonts w:ascii="Times New Roman" w:hAnsi="宋体" w:hint="eastAsia"/>
          <w:sz w:val="24"/>
          <w:szCs w:val="24"/>
        </w:rPr>
        <w:t>研究状况</w:t>
      </w:r>
      <w:r w:rsidRPr="007B6E0B">
        <w:rPr>
          <w:rFonts w:ascii="Times New Roman" w:hAnsi="宋体"/>
          <w:sz w:val="24"/>
          <w:szCs w:val="24"/>
        </w:rPr>
        <w:t>报告</w:t>
      </w:r>
      <w:r w:rsidRPr="007B6E0B">
        <w:rPr>
          <w:rFonts w:hAnsi="宋体" w:hint="eastAsia"/>
          <w:sz w:val="24"/>
          <w:szCs w:val="24"/>
          <w:lang w:val="zh-CN"/>
        </w:rPr>
        <w:t>，</w:t>
      </w:r>
      <w:r w:rsidRPr="007B6E0B">
        <w:rPr>
          <w:rFonts w:ascii="Times New Roman" w:hAnsi="宋体"/>
          <w:sz w:val="24"/>
          <w:szCs w:val="24"/>
        </w:rPr>
        <w:t>履行“定期报告”</w:t>
      </w:r>
      <w:r w:rsidRPr="007B6E0B">
        <w:rPr>
          <w:rFonts w:ascii="Times New Roman" w:hAnsi="宋体" w:hint="eastAsia"/>
          <w:sz w:val="24"/>
          <w:szCs w:val="24"/>
        </w:rPr>
        <w:t>义务。</w:t>
      </w:r>
      <w:r w:rsidRPr="007B6E0B">
        <w:rPr>
          <w:rFonts w:hAnsi="宋体" w:hint="eastAsia"/>
          <w:sz w:val="24"/>
          <w:szCs w:val="24"/>
          <w:lang w:val="zh-CN"/>
        </w:rPr>
        <w:t>为加强安全性监测，在试验初始阶段应适当增加报告频度，根据试验药物的具体情况设定合理的报告周期。</w:t>
      </w:r>
    </w:p>
    <w:p w:rsidR="007B6E0B" w:rsidRPr="007B6E0B" w:rsidRDefault="008B304D" w:rsidP="007B6E0B">
      <w:pPr>
        <w:pStyle w:val="ac"/>
        <w:numPr>
          <w:ilvl w:val="0"/>
          <w:numId w:val="11"/>
        </w:numPr>
        <w:snapToGrid w:val="0"/>
        <w:spacing w:before="100" w:beforeAutospacing="1" w:after="100" w:afterAutospacing="1" w:line="360" w:lineRule="auto"/>
        <w:ind w:firstLineChars="236" w:firstLine="566"/>
        <w:rPr>
          <w:rFonts w:ascii="Times New Roman" w:hAnsi="Times New Roman"/>
          <w:sz w:val="24"/>
          <w:szCs w:val="24"/>
        </w:rPr>
      </w:pPr>
      <w:r w:rsidRPr="007B6E0B">
        <w:rPr>
          <w:rFonts w:ascii="Times New Roman" w:hAnsi="Times New Roman" w:hint="eastAsia"/>
          <w:sz w:val="24"/>
          <w:szCs w:val="24"/>
          <w:lang w:val="zh-CN"/>
        </w:rPr>
        <w:t>关键节点报告：根据研究的具体情况，在研究的关键节点进行报告，如临床试验的中期分析。</w:t>
      </w:r>
    </w:p>
    <w:p w:rsidR="007B6E0B" w:rsidRPr="007B6E0B" w:rsidRDefault="008B304D" w:rsidP="007B6E0B">
      <w:pPr>
        <w:pStyle w:val="ac"/>
        <w:numPr>
          <w:ilvl w:val="0"/>
          <w:numId w:val="11"/>
        </w:numPr>
        <w:snapToGrid w:val="0"/>
        <w:spacing w:before="100" w:beforeAutospacing="1" w:after="100" w:afterAutospacing="1" w:line="360" w:lineRule="auto"/>
        <w:ind w:firstLineChars="236" w:firstLine="566"/>
        <w:rPr>
          <w:rFonts w:ascii="Times New Roman" w:hAnsi="Times New Roman"/>
          <w:sz w:val="24"/>
          <w:szCs w:val="24"/>
          <w:lang w:val="zh-CN"/>
        </w:rPr>
      </w:pPr>
      <w:r w:rsidRPr="007B6E0B">
        <w:rPr>
          <w:rFonts w:ascii="Times New Roman" w:hAnsi="Times New Roman" w:hint="eastAsia"/>
          <w:sz w:val="24"/>
          <w:szCs w:val="24"/>
          <w:lang w:val="zh-CN"/>
        </w:rPr>
        <w:t>问题报告：发现问题及时报告，如重大不良事件等。</w:t>
      </w:r>
    </w:p>
    <w:p w:rsidR="007B6E0B" w:rsidRPr="007B6E0B" w:rsidRDefault="008B304D" w:rsidP="007B6E0B">
      <w:pPr>
        <w:pStyle w:val="ac"/>
        <w:numPr>
          <w:ilvl w:val="0"/>
          <w:numId w:val="11"/>
        </w:numPr>
        <w:snapToGrid w:val="0"/>
        <w:spacing w:before="100" w:beforeAutospacing="1" w:after="100" w:afterAutospacing="1" w:line="360" w:lineRule="auto"/>
        <w:ind w:firstLineChars="236" w:firstLine="566"/>
        <w:rPr>
          <w:rFonts w:ascii="Times New Roman" w:hAnsi="Times New Roman"/>
          <w:sz w:val="24"/>
          <w:szCs w:val="24"/>
          <w:lang w:val="zh-CN"/>
        </w:rPr>
      </w:pPr>
      <w:r w:rsidRPr="007B6E0B">
        <w:rPr>
          <w:rFonts w:ascii="Times New Roman" w:hAnsi="Times New Roman" w:hint="eastAsia"/>
          <w:sz w:val="24"/>
          <w:szCs w:val="24"/>
        </w:rPr>
        <w:t>特殊要求：基于试验药物的具体情况，结合适应症特点，如果</w:t>
      </w:r>
      <w:r w:rsidRPr="007B6E0B">
        <w:rPr>
          <w:rFonts w:ascii="Times New Roman" w:hAnsi="宋体" w:hint="eastAsia"/>
          <w:sz w:val="24"/>
          <w:szCs w:val="24"/>
        </w:rPr>
        <w:t>在</w:t>
      </w:r>
      <w:r w:rsidR="007B6E0B" w:rsidRPr="007B6E0B">
        <w:rPr>
          <w:rFonts w:ascii="Times New Roman" w:hAnsi="宋体" w:hint="eastAsia"/>
          <w:sz w:val="24"/>
          <w:szCs w:val="24"/>
        </w:rPr>
        <w:t>上市后研究中对产品的上市后</w:t>
      </w:r>
      <w:r w:rsidRPr="007B6E0B">
        <w:rPr>
          <w:rFonts w:ascii="Times New Roman" w:hAnsi="宋体" w:hint="eastAsia"/>
          <w:sz w:val="24"/>
          <w:szCs w:val="24"/>
        </w:rPr>
        <w:t>研究报告有特定要求，应遵循</w:t>
      </w:r>
      <w:r w:rsidR="007B6E0B" w:rsidRPr="007B6E0B">
        <w:rPr>
          <w:rFonts w:ascii="Times New Roman" w:hAnsi="Times New Roman" w:hint="eastAsia"/>
          <w:sz w:val="24"/>
          <w:szCs w:val="24"/>
          <w:lang w:val="zh-CN"/>
        </w:rPr>
        <w:t>相关</w:t>
      </w:r>
      <w:r w:rsidRPr="007B6E0B">
        <w:rPr>
          <w:rFonts w:ascii="Times New Roman" w:hAnsi="Times New Roman" w:hint="eastAsia"/>
          <w:sz w:val="24"/>
          <w:szCs w:val="24"/>
          <w:lang w:val="zh-CN"/>
        </w:rPr>
        <w:t>要求进行报告。</w:t>
      </w:r>
    </w:p>
    <w:p w:rsidR="007B6E0B" w:rsidRPr="005665FB" w:rsidRDefault="007B6E0B" w:rsidP="007B6E0B">
      <w:pPr>
        <w:snapToGrid w:val="0"/>
        <w:spacing w:before="100" w:beforeAutospacing="1" w:after="100" w:afterAutospacing="1" w:line="360" w:lineRule="auto"/>
        <w:rPr>
          <w:rFonts w:ascii="Times New Roman" w:hAnsi="Times New Roman"/>
          <w:sz w:val="24"/>
          <w:szCs w:val="24"/>
          <w:lang w:val="zh-CN"/>
        </w:rPr>
      </w:pPr>
      <w:r w:rsidRPr="005665FB">
        <w:rPr>
          <w:rFonts w:ascii="Times New Roman" w:hAnsi="Times New Roman" w:hint="eastAsia"/>
          <w:sz w:val="24"/>
          <w:szCs w:val="24"/>
          <w:lang w:val="zh-CN"/>
        </w:rPr>
        <w:lastRenderedPageBreak/>
        <w:t xml:space="preserve">3.4.2  </w:t>
      </w:r>
      <w:r w:rsidRPr="005665FB">
        <w:rPr>
          <w:rFonts w:ascii="Times New Roman" w:hAnsi="Times New Roman" w:hint="eastAsia"/>
          <w:sz w:val="24"/>
          <w:szCs w:val="24"/>
          <w:lang w:val="zh-CN"/>
        </w:rPr>
        <w:t>报告内容</w:t>
      </w:r>
    </w:p>
    <w:p w:rsidR="007B6E0B" w:rsidRDefault="007B6E0B" w:rsidP="007B6E0B">
      <w:pPr>
        <w:snapToGrid w:val="0"/>
        <w:spacing w:before="100" w:beforeAutospacing="1" w:after="100" w:afterAutospacing="1" w:line="360" w:lineRule="auto"/>
        <w:ind w:firstLineChars="200" w:firstLine="480"/>
        <w:rPr>
          <w:rFonts w:ascii="Times New Roman" w:hAnsi="宋体"/>
          <w:sz w:val="24"/>
          <w:szCs w:val="24"/>
        </w:rPr>
      </w:pPr>
      <w:r w:rsidRPr="009A7B99">
        <w:rPr>
          <w:rFonts w:ascii="Times New Roman" w:hAnsi="宋体"/>
          <w:sz w:val="24"/>
          <w:szCs w:val="24"/>
        </w:rPr>
        <w:t>上市后研究报告</w:t>
      </w:r>
      <w:r>
        <w:rPr>
          <w:rFonts w:ascii="Times New Roman" w:hAnsi="宋体" w:hint="eastAsia"/>
          <w:sz w:val="24"/>
          <w:szCs w:val="24"/>
        </w:rPr>
        <w:t>的内容主要包括以下</w:t>
      </w:r>
      <w:r w:rsidRPr="009A7B99">
        <w:rPr>
          <w:rFonts w:ascii="Times New Roman" w:hAnsi="宋体"/>
          <w:sz w:val="24"/>
          <w:szCs w:val="24"/>
        </w:rPr>
        <w:t>信息</w:t>
      </w:r>
      <w:r>
        <w:rPr>
          <w:rFonts w:ascii="Times New Roman" w:hAnsi="宋体" w:hint="eastAsia"/>
          <w:sz w:val="24"/>
          <w:szCs w:val="24"/>
        </w:rPr>
        <w:t>：</w:t>
      </w:r>
    </w:p>
    <w:p w:rsidR="005665FB" w:rsidRDefault="007B6E0B" w:rsidP="005665FB">
      <w:pPr>
        <w:pStyle w:val="ac"/>
        <w:numPr>
          <w:ilvl w:val="0"/>
          <w:numId w:val="12"/>
        </w:numPr>
        <w:snapToGrid w:val="0"/>
        <w:spacing w:before="100" w:beforeAutospacing="1" w:after="100" w:afterAutospacing="1" w:line="360" w:lineRule="auto"/>
        <w:ind w:firstLine="480"/>
        <w:rPr>
          <w:rFonts w:ascii="Times New Roman" w:hAnsi="宋体"/>
          <w:sz w:val="24"/>
          <w:szCs w:val="24"/>
          <w:lang w:val="zh-CN"/>
        </w:rPr>
      </w:pPr>
      <w:r w:rsidRPr="005665FB">
        <w:rPr>
          <w:rFonts w:ascii="Times New Roman" w:hAnsi="宋体"/>
          <w:sz w:val="24"/>
          <w:szCs w:val="24"/>
          <w:lang w:val="zh-CN"/>
        </w:rPr>
        <w:t>研究进程时间表</w:t>
      </w:r>
      <w:r w:rsidRPr="005665FB">
        <w:rPr>
          <w:rFonts w:ascii="Times New Roman" w:hAnsi="宋体" w:hint="eastAsia"/>
          <w:sz w:val="24"/>
          <w:szCs w:val="24"/>
          <w:lang w:val="zh-CN"/>
        </w:rPr>
        <w:t>：</w:t>
      </w:r>
      <w:r w:rsidRPr="009976AC">
        <w:rPr>
          <w:rFonts w:ascii="Times New Roman" w:hAnsi="Times New Roman" w:hint="eastAsia"/>
          <w:sz w:val="24"/>
          <w:szCs w:val="24"/>
          <w:lang w:val="zh-CN"/>
        </w:rPr>
        <w:t>采用表格形式列出研究</w:t>
      </w:r>
      <w:r w:rsidRPr="009976AC">
        <w:rPr>
          <w:rFonts w:ascii="Times New Roman" w:hAnsi="宋体"/>
          <w:sz w:val="24"/>
          <w:szCs w:val="24"/>
          <w:lang w:val="zh-CN"/>
        </w:rPr>
        <w:t>进程中的</w:t>
      </w:r>
      <w:r w:rsidRPr="009976AC">
        <w:rPr>
          <w:rFonts w:ascii="Times New Roman" w:hAnsi="宋体" w:hint="eastAsia"/>
          <w:sz w:val="24"/>
          <w:szCs w:val="24"/>
          <w:lang w:val="zh-CN"/>
        </w:rPr>
        <w:t>关键</w:t>
      </w:r>
      <w:r w:rsidRPr="009976AC">
        <w:rPr>
          <w:rFonts w:ascii="Times New Roman" w:hAnsi="宋体"/>
          <w:sz w:val="24"/>
          <w:szCs w:val="24"/>
          <w:lang w:val="zh-CN"/>
        </w:rPr>
        <w:t>性</w:t>
      </w:r>
      <w:r w:rsidRPr="009976AC">
        <w:rPr>
          <w:rFonts w:ascii="Times New Roman" w:hAnsi="宋体" w:hint="eastAsia"/>
          <w:sz w:val="24"/>
          <w:szCs w:val="24"/>
          <w:lang w:val="zh-CN"/>
        </w:rPr>
        <w:t>目标</w:t>
      </w:r>
      <w:r w:rsidRPr="009976AC">
        <w:rPr>
          <w:rFonts w:ascii="Times New Roman" w:hAnsi="宋体"/>
          <w:sz w:val="24"/>
          <w:szCs w:val="24"/>
          <w:lang w:val="zh-CN"/>
        </w:rPr>
        <w:t>日期，包括</w:t>
      </w:r>
      <w:r w:rsidRPr="009976AC">
        <w:rPr>
          <w:rFonts w:ascii="Times New Roman" w:hAnsi="宋体" w:hint="eastAsia"/>
          <w:sz w:val="24"/>
          <w:szCs w:val="24"/>
          <w:lang w:val="zh-CN"/>
        </w:rPr>
        <w:t>但不限于</w:t>
      </w:r>
      <w:r w:rsidRPr="009976AC">
        <w:rPr>
          <w:rFonts w:ascii="Times New Roman" w:hAnsi="宋体"/>
          <w:sz w:val="24"/>
          <w:szCs w:val="24"/>
          <w:lang w:val="zh-CN"/>
        </w:rPr>
        <w:t>最终方案提交日期、</w:t>
      </w:r>
      <w:r w:rsidRPr="009976AC">
        <w:rPr>
          <w:rFonts w:ascii="Times New Roman" w:hAnsi="宋体" w:hint="eastAsia"/>
          <w:sz w:val="24"/>
          <w:szCs w:val="24"/>
          <w:lang w:val="zh-CN"/>
        </w:rPr>
        <w:t>研究启动日期、研究</w:t>
      </w:r>
      <w:r w:rsidRPr="009976AC">
        <w:rPr>
          <w:rFonts w:ascii="Times New Roman" w:hAnsi="宋体"/>
          <w:sz w:val="24"/>
          <w:szCs w:val="24"/>
          <w:lang w:val="zh-CN"/>
        </w:rPr>
        <w:t>完成日期</w:t>
      </w:r>
      <w:r w:rsidRPr="009976AC">
        <w:rPr>
          <w:rFonts w:ascii="Times New Roman" w:hAnsi="宋体" w:hint="eastAsia"/>
          <w:sz w:val="24"/>
          <w:szCs w:val="24"/>
          <w:lang w:val="zh-CN"/>
        </w:rPr>
        <w:t>、中期分析日期（如有中期分析）、</w:t>
      </w:r>
      <w:r w:rsidRPr="009976AC">
        <w:rPr>
          <w:rFonts w:ascii="Times New Roman" w:hAnsi="宋体"/>
          <w:sz w:val="24"/>
          <w:szCs w:val="24"/>
          <w:lang w:val="zh-CN"/>
        </w:rPr>
        <w:t>最终报告提交日期</w:t>
      </w:r>
      <w:r w:rsidRPr="009976AC">
        <w:rPr>
          <w:rFonts w:ascii="Times New Roman" w:hAnsi="宋体" w:hint="eastAsia"/>
          <w:sz w:val="24"/>
          <w:szCs w:val="24"/>
          <w:lang w:val="zh-CN"/>
        </w:rPr>
        <w:t>等</w:t>
      </w:r>
      <w:r w:rsidRPr="009976AC">
        <w:rPr>
          <w:rFonts w:ascii="Times New Roman" w:hAnsi="宋体"/>
          <w:sz w:val="24"/>
          <w:szCs w:val="24"/>
          <w:lang w:val="zh-CN"/>
        </w:rPr>
        <w:t>。</w:t>
      </w:r>
      <w:r w:rsidRPr="009976AC">
        <w:rPr>
          <w:rFonts w:ascii="Times New Roman" w:hAnsi="宋体" w:hint="eastAsia"/>
          <w:sz w:val="24"/>
          <w:szCs w:val="24"/>
          <w:lang w:val="zh-CN"/>
        </w:rPr>
        <w:t>基于研究进程</w:t>
      </w:r>
      <w:r w:rsidRPr="009976AC">
        <w:rPr>
          <w:rFonts w:ascii="Times New Roman" w:hAnsi="宋体"/>
          <w:sz w:val="24"/>
          <w:szCs w:val="24"/>
          <w:lang w:val="zh-CN"/>
        </w:rPr>
        <w:t>表</w:t>
      </w:r>
      <w:r w:rsidRPr="009976AC">
        <w:rPr>
          <w:rFonts w:ascii="Times New Roman" w:hAnsi="宋体" w:hint="eastAsia"/>
          <w:sz w:val="24"/>
          <w:szCs w:val="24"/>
          <w:lang w:val="zh-CN"/>
        </w:rPr>
        <w:t>，可对</w:t>
      </w:r>
      <w:r w:rsidRPr="009976AC">
        <w:rPr>
          <w:rFonts w:ascii="Times New Roman" w:hAnsi="宋体"/>
          <w:sz w:val="24"/>
          <w:szCs w:val="24"/>
          <w:lang w:val="zh-CN"/>
        </w:rPr>
        <w:t>各项研究的进展以及对各项规定的依从性</w:t>
      </w:r>
      <w:r w:rsidRPr="009976AC">
        <w:rPr>
          <w:rFonts w:ascii="Times New Roman" w:hAnsi="宋体" w:hint="eastAsia"/>
          <w:sz w:val="24"/>
          <w:szCs w:val="24"/>
          <w:lang w:val="zh-CN"/>
        </w:rPr>
        <w:t>进行监测。</w:t>
      </w:r>
    </w:p>
    <w:p w:rsidR="007B6E0B" w:rsidRPr="005665FB" w:rsidRDefault="009976AC" w:rsidP="005665FB">
      <w:pPr>
        <w:pStyle w:val="ac"/>
        <w:numPr>
          <w:ilvl w:val="0"/>
          <w:numId w:val="12"/>
        </w:numPr>
        <w:snapToGrid w:val="0"/>
        <w:spacing w:before="100" w:beforeAutospacing="1" w:after="100" w:afterAutospacing="1" w:line="360" w:lineRule="auto"/>
        <w:ind w:firstLine="480"/>
        <w:rPr>
          <w:rFonts w:ascii="Times New Roman" w:hAnsi="宋体"/>
          <w:sz w:val="24"/>
          <w:szCs w:val="24"/>
          <w:lang w:val="zh-CN"/>
        </w:rPr>
      </w:pPr>
      <w:r w:rsidRPr="005665FB">
        <w:rPr>
          <w:rFonts w:ascii="Times New Roman" w:hAnsi="宋体"/>
          <w:sz w:val="24"/>
          <w:szCs w:val="24"/>
          <w:lang w:val="zh-CN"/>
        </w:rPr>
        <w:t>对</w:t>
      </w:r>
      <w:r w:rsidRPr="005665FB">
        <w:rPr>
          <w:rFonts w:ascii="Times New Roman" w:hAnsi="宋体" w:hint="eastAsia"/>
          <w:sz w:val="24"/>
          <w:szCs w:val="24"/>
          <w:lang w:val="zh-CN"/>
        </w:rPr>
        <w:t>监管机构</w:t>
      </w:r>
      <w:r w:rsidR="007B6E0B" w:rsidRPr="005665FB">
        <w:rPr>
          <w:rFonts w:ascii="Times New Roman" w:hAnsi="宋体"/>
          <w:sz w:val="24"/>
          <w:szCs w:val="24"/>
          <w:lang w:val="zh-CN"/>
        </w:rPr>
        <w:t>书面通知中所要求的每一项</w:t>
      </w:r>
      <w:r w:rsidR="007B6E0B" w:rsidRPr="005665FB">
        <w:rPr>
          <w:rFonts w:ascii="Times New Roman" w:hAnsi="宋体" w:hint="eastAsia"/>
          <w:sz w:val="24"/>
          <w:szCs w:val="24"/>
          <w:lang w:val="zh-CN"/>
        </w:rPr>
        <w:t>研究或临床试验</w:t>
      </w:r>
      <w:r w:rsidR="007B6E0B" w:rsidRPr="005665FB">
        <w:rPr>
          <w:rFonts w:ascii="Times New Roman" w:hAnsi="宋体"/>
          <w:sz w:val="24"/>
          <w:szCs w:val="24"/>
          <w:lang w:val="zh-CN"/>
        </w:rPr>
        <w:t>，都要定期报告</w:t>
      </w:r>
      <w:r w:rsidR="007B6E0B" w:rsidRPr="005665FB">
        <w:rPr>
          <w:rFonts w:ascii="Times New Roman" w:hAnsi="宋体" w:hint="eastAsia"/>
          <w:sz w:val="24"/>
          <w:szCs w:val="24"/>
          <w:lang w:val="zh-CN"/>
        </w:rPr>
        <w:t>其研究</w:t>
      </w:r>
      <w:r w:rsidR="007B6E0B" w:rsidRPr="005665FB">
        <w:rPr>
          <w:rFonts w:ascii="Times New Roman" w:hAnsi="宋体"/>
          <w:sz w:val="24"/>
          <w:szCs w:val="24"/>
          <w:lang w:val="zh-CN"/>
        </w:rPr>
        <w:t>状况，包括：</w:t>
      </w:r>
      <w:r w:rsidR="005665FB" w:rsidRPr="005665FB">
        <w:rPr>
          <w:rFonts w:ascii="Times New Roman" w:hAnsi="宋体" w:hint="eastAsia"/>
          <w:sz w:val="24"/>
          <w:szCs w:val="24"/>
          <w:lang w:val="zh-CN"/>
        </w:rPr>
        <w:t>研究进展情况、</w:t>
      </w:r>
      <w:r w:rsidR="007B6E0B" w:rsidRPr="005665FB">
        <w:rPr>
          <w:rFonts w:ascii="Times New Roman" w:hAnsi="宋体"/>
          <w:sz w:val="24"/>
          <w:szCs w:val="24"/>
          <w:lang w:val="zh-CN"/>
        </w:rPr>
        <w:t>是否开始了</w:t>
      </w:r>
      <w:r w:rsidR="007B6E0B" w:rsidRPr="005665FB">
        <w:rPr>
          <w:rFonts w:ascii="Times New Roman" w:hAnsi="宋体" w:hint="eastAsia"/>
          <w:sz w:val="24"/>
          <w:szCs w:val="24"/>
          <w:lang w:val="zh-CN"/>
        </w:rPr>
        <w:t>受试者</w:t>
      </w:r>
      <w:r w:rsidR="007B6E0B" w:rsidRPr="005665FB">
        <w:rPr>
          <w:rFonts w:ascii="Times New Roman" w:hAnsi="宋体"/>
          <w:sz w:val="24"/>
          <w:szCs w:val="24"/>
          <w:lang w:val="zh-CN"/>
        </w:rPr>
        <w:t>招募工作</w:t>
      </w:r>
      <w:r w:rsidR="005665FB" w:rsidRPr="005665FB">
        <w:rPr>
          <w:rFonts w:ascii="Times New Roman" w:hAnsi="宋体" w:hint="eastAsia"/>
          <w:sz w:val="24"/>
          <w:szCs w:val="24"/>
          <w:lang w:val="zh-CN"/>
        </w:rPr>
        <w:t>、</w:t>
      </w:r>
      <w:r w:rsidR="007B6E0B" w:rsidRPr="005665FB">
        <w:rPr>
          <w:rFonts w:ascii="Times New Roman" w:hAnsi="宋体" w:hint="eastAsia"/>
          <w:sz w:val="24"/>
          <w:szCs w:val="24"/>
          <w:lang w:val="zh-CN"/>
        </w:rPr>
        <w:t>受试者</w:t>
      </w:r>
      <w:r w:rsidR="007B6E0B" w:rsidRPr="005665FB">
        <w:rPr>
          <w:rFonts w:ascii="Times New Roman" w:hAnsi="宋体"/>
          <w:sz w:val="24"/>
          <w:szCs w:val="24"/>
          <w:lang w:val="zh-CN"/>
        </w:rPr>
        <w:t>招募数量</w:t>
      </w:r>
      <w:r w:rsidR="005665FB" w:rsidRPr="005665FB">
        <w:rPr>
          <w:rFonts w:ascii="Times New Roman" w:hAnsi="宋体" w:hint="eastAsia"/>
          <w:sz w:val="24"/>
          <w:szCs w:val="24"/>
          <w:lang w:val="zh-CN"/>
        </w:rPr>
        <w:t>、</w:t>
      </w:r>
      <w:r w:rsidR="007B6E0B" w:rsidRPr="005665FB">
        <w:rPr>
          <w:rFonts w:ascii="Times New Roman" w:hAnsi="宋体"/>
          <w:sz w:val="24"/>
          <w:szCs w:val="24"/>
          <w:lang w:val="zh-CN"/>
        </w:rPr>
        <w:t>预计完成日期</w:t>
      </w:r>
      <w:r w:rsidR="005665FB" w:rsidRPr="005665FB">
        <w:rPr>
          <w:rFonts w:ascii="Times New Roman" w:hAnsi="宋体" w:hint="eastAsia"/>
          <w:sz w:val="24"/>
          <w:szCs w:val="24"/>
          <w:lang w:val="zh-CN"/>
        </w:rPr>
        <w:t>、</w:t>
      </w:r>
      <w:r w:rsidRPr="005665FB">
        <w:rPr>
          <w:rFonts w:ascii="Times New Roman" w:hAnsi="宋体" w:hint="eastAsia"/>
          <w:sz w:val="24"/>
          <w:szCs w:val="24"/>
          <w:lang w:val="zh-CN"/>
        </w:rPr>
        <w:t>研究</w:t>
      </w:r>
      <w:r w:rsidR="007B6E0B" w:rsidRPr="005665FB">
        <w:rPr>
          <w:rFonts w:ascii="Times New Roman" w:hAnsi="宋体"/>
          <w:sz w:val="24"/>
          <w:szCs w:val="24"/>
          <w:lang w:val="zh-CN"/>
        </w:rPr>
        <w:t>中是否遇到任何困难</w:t>
      </w:r>
      <w:r w:rsidR="005665FB" w:rsidRPr="005665FB">
        <w:rPr>
          <w:rFonts w:ascii="Times New Roman" w:hAnsi="宋体" w:hint="eastAsia"/>
          <w:sz w:val="24"/>
          <w:szCs w:val="24"/>
          <w:lang w:val="zh-CN"/>
        </w:rPr>
        <w:t>，以及</w:t>
      </w:r>
      <w:r w:rsidR="007B6E0B" w:rsidRPr="005665FB">
        <w:rPr>
          <w:rFonts w:ascii="Times New Roman" w:hAnsi="宋体" w:hint="eastAsia"/>
          <w:sz w:val="24"/>
          <w:szCs w:val="24"/>
          <w:lang w:val="zh-CN"/>
        </w:rPr>
        <w:t>依据</w:t>
      </w:r>
      <w:r w:rsidRPr="005665FB">
        <w:rPr>
          <w:rFonts w:ascii="Times New Roman" w:hAnsi="宋体" w:hint="eastAsia"/>
          <w:sz w:val="24"/>
          <w:szCs w:val="24"/>
          <w:lang w:val="zh-CN"/>
        </w:rPr>
        <w:t>《</w:t>
      </w:r>
      <w:r w:rsidR="007B6E0B" w:rsidRPr="005665FB">
        <w:rPr>
          <w:rFonts w:ascii="Times New Roman" w:hAnsi="宋体"/>
          <w:sz w:val="24"/>
          <w:szCs w:val="24"/>
          <w:lang w:val="zh-CN"/>
        </w:rPr>
        <w:t>药品注册管理办法</w:t>
      </w:r>
      <w:r w:rsidRPr="005665FB">
        <w:rPr>
          <w:rFonts w:ascii="Times New Roman" w:hAnsi="宋体" w:hint="eastAsia"/>
          <w:sz w:val="24"/>
          <w:szCs w:val="24"/>
          <w:lang w:val="zh-CN"/>
        </w:rPr>
        <w:t>》</w:t>
      </w:r>
      <w:r w:rsidR="005665FB" w:rsidRPr="005665FB">
        <w:rPr>
          <w:rFonts w:ascii="Times New Roman" w:hAnsi="宋体" w:hint="eastAsia"/>
          <w:sz w:val="24"/>
          <w:szCs w:val="24"/>
          <w:lang w:val="zh-CN"/>
        </w:rPr>
        <w:t>应</w:t>
      </w:r>
      <w:r w:rsidR="007B6E0B" w:rsidRPr="005665FB">
        <w:rPr>
          <w:rFonts w:ascii="Times New Roman" w:hAnsi="宋体"/>
          <w:sz w:val="24"/>
          <w:szCs w:val="24"/>
          <w:lang w:val="zh-CN"/>
        </w:rPr>
        <w:t>提交的关于该临床试验的注册信息。</w:t>
      </w:r>
    </w:p>
    <w:p w:rsidR="009C650B" w:rsidRDefault="009C650B" w:rsidP="007B6E0B">
      <w:pPr>
        <w:pStyle w:val="ac"/>
        <w:numPr>
          <w:ilvl w:val="0"/>
          <w:numId w:val="13"/>
        </w:numPr>
        <w:snapToGrid w:val="0"/>
        <w:spacing w:before="100" w:beforeAutospacing="1" w:after="100" w:afterAutospacing="1" w:line="360" w:lineRule="auto"/>
        <w:ind w:firstLineChars="236" w:firstLine="566"/>
        <w:rPr>
          <w:rFonts w:ascii="Times New Roman" w:hAnsi="宋体"/>
          <w:sz w:val="24"/>
          <w:szCs w:val="24"/>
          <w:lang w:val="zh-CN"/>
        </w:rPr>
      </w:pPr>
      <w:r w:rsidRPr="009C650B">
        <w:rPr>
          <w:rFonts w:ascii="Times New Roman" w:hAnsi="宋体" w:hint="eastAsia"/>
          <w:sz w:val="24"/>
          <w:szCs w:val="24"/>
          <w:lang w:val="zh-CN"/>
        </w:rPr>
        <w:t>研究中发生的重要不良事件、处理及转归。</w:t>
      </w:r>
    </w:p>
    <w:p w:rsidR="009C650B" w:rsidRPr="009C650B" w:rsidRDefault="009C650B" w:rsidP="007B6E0B">
      <w:pPr>
        <w:pStyle w:val="ac"/>
        <w:numPr>
          <w:ilvl w:val="0"/>
          <w:numId w:val="13"/>
        </w:numPr>
        <w:snapToGrid w:val="0"/>
        <w:spacing w:before="100" w:beforeAutospacing="1" w:after="100" w:afterAutospacing="1" w:line="360" w:lineRule="auto"/>
        <w:ind w:firstLineChars="236" w:firstLine="566"/>
        <w:rPr>
          <w:rFonts w:ascii="Times New Roman" w:hAnsi="宋体"/>
          <w:color w:val="FF0000"/>
          <w:sz w:val="24"/>
          <w:szCs w:val="24"/>
          <w:lang w:val="zh-CN"/>
        </w:rPr>
      </w:pPr>
      <w:r>
        <w:rPr>
          <w:rFonts w:ascii="Times New Roman" w:hAnsi="宋体" w:hint="eastAsia"/>
          <w:sz w:val="24"/>
          <w:szCs w:val="24"/>
          <w:lang w:val="zh-CN"/>
        </w:rPr>
        <w:t>阶段性研究报告和研究总结报告。</w:t>
      </w:r>
    </w:p>
    <w:p w:rsidR="007B6E0B" w:rsidRDefault="009C650B" w:rsidP="00DA595F">
      <w:pPr>
        <w:snapToGrid w:val="0"/>
        <w:spacing w:before="100" w:beforeAutospacing="1" w:after="100" w:afterAutospacing="1" w:line="360" w:lineRule="auto"/>
        <w:ind w:firstLineChars="200" w:firstLine="480"/>
        <w:rPr>
          <w:rFonts w:ascii="Times New Roman" w:hAnsi="Times New Roman"/>
          <w:sz w:val="24"/>
          <w:szCs w:val="24"/>
          <w:lang w:val="zh-CN"/>
        </w:rPr>
      </w:pPr>
      <w:r>
        <w:rPr>
          <w:rFonts w:ascii="Times New Roman" w:hAnsi="宋体" w:hint="eastAsia"/>
          <w:color w:val="FF0000"/>
          <w:sz w:val="24"/>
          <w:szCs w:val="24"/>
          <w:lang w:val="zh-CN"/>
        </w:rPr>
        <w:t>报告的格式参见附件</w:t>
      </w:r>
      <w:r w:rsidR="004B351D">
        <w:rPr>
          <w:rFonts w:ascii="Times New Roman" w:hAnsi="宋体" w:hint="eastAsia"/>
          <w:color w:val="FF0000"/>
          <w:sz w:val="24"/>
          <w:szCs w:val="24"/>
          <w:lang w:val="zh-CN"/>
        </w:rPr>
        <w:t>（《</w:t>
      </w:r>
      <w:r w:rsidR="004B351D" w:rsidRPr="004B351D">
        <w:rPr>
          <w:rFonts w:asciiTheme="minorEastAsia" w:hAnsiTheme="minorEastAsia" w:hint="eastAsia"/>
          <w:bCs/>
          <w:sz w:val="24"/>
          <w:szCs w:val="24"/>
          <w:lang w:val="zh-CN"/>
        </w:rPr>
        <w:t>化学药品和治疗用生物制品上市后研究报告格式</w:t>
      </w:r>
      <w:r w:rsidR="004B351D">
        <w:rPr>
          <w:rFonts w:ascii="Times New Roman" w:hAnsi="宋体" w:hint="eastAsia"/>
          <w:color w:val="FF0000"/>
          <w:sz w:val="24"/>
          <w:szCs w:val="24"/>
          <w:lang w:val="zh-CN"/>
        </w:rPr>
        <w:t>》）。</w:t>
      </w:r>
      <w:r w:rsidR="007B6E0B" w:rsidRPr="009C650B">
        <w:rPr>
          <w:rFonts w:ascii="Times New Roman" w:hAnsi="宋体" w:hint="eastAsia"/>
          <w:color w:val="FF0000"/>
          <w:sz w:val="24"/>
          <w:szCs w:val="24"/>
          <w:lang w:val="zh-CN"/>
        </w:rPr>
        <w:t>如果上市后研究为随机、盲法、对照的临床试验，旨在确证试验药品的疗效、安全性，则应按照确证性临床试验的有关规定进行报告。</w:t>
      </w:r>
    </w:p>
    <w:p w:rsidR="00152BBA" w:rsidRPr="00121CD0" w:rsidRDefault="00DA72DB" w:rsidP="00121CD0">
      <w:pPr>
        <w:pStyle w:val="1"/>
        <w:spacing w:before="100" w:beforeAutospacing="1" w:line="360" w:lineRule="auto"/>
        <w:rPr>
          <w:rFonts w:asciiTheme="minorEastAsia" w:hAnsiTheme="minorEastAsia"/>
          <w:bCs w:val="0"/>
          <w:sz w:val="24"/>
          <w:szCs w:val="24"/>
          <w:lang w:val="zh-CN"/>
        </w:rPr>
      </w:pPr>
      <w:bookmarkStart w:id="24" w:name="_Toc356898577"/>
      <w:bookmarkStart w:id="25" w:name="_Toc369785844"/>
      <w:r w:rsidRPr="00121CD0">
        <w:rPr>
          <w:rFonts w:asciiTheme="minorEastAsia" w:hAnsiTheme="minorEastAsia" w:hint="eastAsia"/>
          <w:sz w:val="24"/>
          <w:szCs w:val="24"/>
          <w:lang w:val="zh-CN"/>
        </w:rPr>
        <w:t>4.</w:t>
      </w:r>
      <w:r w:rsidR="00395CA6" w:rsidRPr="00121CD0">
        <w:rPr>
          <w:rFonts w:asciiTheme="minorEastAsia" w:hAnsiTheme="minorEastAsia"/>
          <w:sz w:val="24"/>
          <w:szCs w:val="24"/>
          <w:lang w:val="zh-CN"/>
        </w:rPr>
        <w:t xml:space="preserve">  </w:t>
      </w:r>
      <w:r w:rsidR="00395CA6" w:rsidRPr="00121CD0">
        <w:rPr>
          <w:rFonts w:asciiTheme="minorEastAsia" w:hAnsiTheme="minorEastAsia" w:hint="eastAsia"/>
          <w:sz w:val="24"/>
          <w:szCs w:val="24"/>
          <w:lang w:val="zh-CN"/>
        </w:rPr>
        <w:t>结果评价</w:t>
      </w:r>
      <w:bookmarkEnd w:id="24"/>
      <w:r w:rsidRPr="00121CD0">
        <w:rPr>
          <w:rFonts w:asciiTheme="minorEastAsia" w:hAnsiTheme="minorEastAsia" w:hint="eastAsia"/>
          <w:sz w:val="24"/>
          <w:szCs w:val="24"/>
          <w:lang w:val="zh-CN"/>
        </w:rPr>
        <w:t>和应用</w:t>
      </w:r>
      <w:bookmarkEnd w:id="25"/>
    </w:p>
    <w:p w:rsidR="0065771D" w:rsidRPr="00121CD0" w:rsidRDefault="00395CA6"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申请人对药品上市后研究结果负责。</w:t>
      </w:r>
    </w:p>
    <w:p w:rsidR="00DB5F4B" w:rsidRPr="00121CD0" w:rsidRDefault="00395CA6"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申请人应当主动开展上市后研究结果是否对上市许可产生影响的评价，必要时应主动向国家药政管理部门提交上市后变更申请。在这种情况下，申请人应该在数据收集结束后尽快用最终研究报告向国家药政管理部门提交上市后变更申请。由</w:t>
      </w:r>
      <w:r w:rsidR="00791346">
        <w:rPr>
          <w:rFonts w:asciiTheme="minorEastAsia" w:hAnsiTheme="minorEastAsia" w:hint="eastAsia"/>
          <w:sz w:val="24"/>
          <w:szCs w:val="24"/>
        </w:rPr>
        <w:t>国家食品药品监督管理总局相关部门（如评价中心、药审中心）</w:t>
      </w:r>
      <w:r w:rsidRPr="00121CD0">
        <w:rPr>
          <w:rFonts w:asciiTheme="minorEastAsia" w:hAnsiTheme="minorEastAsia" w:hint="eastAsia"/>
          <w:sz w:val="24"/>
          <w:szCs w:val="24"/>
        </w:rPr>
        <w:t>在变更程序内协调研究结果的评估。</w:t>
      </w:r>
    </w:p>
    <w:p w:rsidR="00AC121B" w:rsidRPr="00121CD0" w:rsidRDefault="00395CA6" w:rsidP="00121CD0">
      <w:pPr>
        <w:spacing w:before="100" w:beforeAutospacing="1" w:after="100" w:afterAutospacing="1" w:line="360" w:lineRule="auto"/>
        <w:ind w:firstLineChars="200" w:firstLine="480"/>
        <w:rPr>
          <w:rFonts w:asciiTheme="minorEastAsia" w:hAnsiTheme="minorEastAsia"/>
          <w:sz w:val="24"/>
          <w:szCs w:val="24"/>
        </w:rPr>
      </w:pPr>
      <w:r w:rsidRPr="00121CD0">
        <w:rPr>
          <w:rFonts w:asciiTheme="minorEastAsia" w:hAnsiTheme="minorEastAsia" w:hint="eastAsia"/>
          <w:sz w:val="24"/>
          <w:szCs w:val="24"/>
        </w:rPr>
        <w:t>对于申请人</w:t>
      </w:r>
      <w:r w:rsidR="00E75F8B" w:rsidRPr="00121CD0">
        <w:rPr>
          <w:rFonts w:asciiTheme="minorEastAsia" w:hAnsiTheme="minorEastAsia" w:hint="eastAsia"/>
          <w:sz w:val="24"/>
          <w:szCs w:val="24"/>
        </w:rPr>
        <w:t>按照报告制度</w:t>
      </w:r>
      <w:r w:rsidRPr="00121CD0">
        <w:rPr>
          <w:rFonts w:asciiTheme="minorEastAsia" w:hAnsiTheme="minorEastAsia" w:hint="eastAsia"/>
          <w:sz w:val="24"/>
          <w:szCs w:val="24"/>
        </w:rPr>
        <w:t>所提交的定期研究报告、最终研究报告</w:t>
      </w:r>
      <w:r w:rsidR="00E75F8B" w:rsidRPr="00121CD0">
        <w:rPr>
          <w:rFonts w:asciiTheme="minorEastAsia" w:hAnsiTheme="minorEastAsia" w:hint="eastAsia"/>
          <w:sz w:val="24"/>
          <w:szCs w:val="24"/>
        </w:rPr>
        <w:t>等</w:t>
      </w:r>
      <w:r w:rsidRPr="00121CD0">
        <w:rPr>
          <w:rFonts w:asciiTheme="minorEastAsia" w:hAnsiTheme="minorEastAsia" w:hint="eastAsia"/>
          <w:sz w:val="24"/>
          <w:szCs w:val="24"/>
        </w:rPr>
        <w:t>，</w:t>
      </w:r>
      <w:r w:rsidR="00791346">
        <w:rPr>
          <w:rFonts w:asciiTheme="minorEastAsia" w:hAnsiTheme="minorEastAsia" w:hint="eastAsia"/>
          <w:sz w:val="24"/>
          <w:szCs w:val="24"/>
        </w:rPr>
        <w:t>国家食品药品监督管理总局相关部门（如评价中心、药审中心）</w:t>
      </w:r>
      <w:r w:rsidR="00E75F8B" w:rsidRPr="00121CD0">
        <w:rPr>
          <w:rFonts w:asciiTheme="minorEastAsia" w:hAnsiTheme="minorEastAsia" w:hint="eastAsia"/>
          <w:sz w:val="24"/>
          <w:szCs w:val="24"/>
        </w:rPr>
        <w:t>应</w:t>
      </w:r>
      <w:r w:rsidRPr="00121CD0">
        <w:rPr>
          <w:rFonts w:asciiTheme="minorEastAsia" w:hAnsiTheme="minorEastAsia" w:hint="eastAsia"/>
          <w:sz w:val="24"/>
          <w:szCs w:val="24"/>
        </w:rPr>
        <w:t>组织进行评估，并根据评估报告</w:t>
      </w:r>
      <w:r w:rsidR="00E75F8B" w:rsidRPr="00121CD0">
        <w:rPr>
          <w:rFonts w:asciiTheme="minorEastAsia" w:hAnsiTheme="minorEastAsia" w:hint="eastAsia"/>
          <w:sz w:val="24"/>
          <w:szCs w:val="24"/>
        </w:rPr>
        <w:t>与</w:t>
      </w:r>
      <w:r w:rsidRPr="00121CD0">
        <w:rPr>
          <w:rFonts w:asciiTheme="minorEastAsia" w:hAnsiTheme="minorEastAsia" w:hint="eastAsia"/>
          <w:sz w:val="24"/>
          <w:szCs w:val="24"/>
        </w:rPr>
        <w:t>申请人</w:t>
      </w:r>
      <w:r w:rsidR="00E75F8B" w:rsidRPr="00121CD0">
        <w:rPr>
          <w:rFonts w:asciiTheme="minorEastAsia" w:hAnsiTheme="minorEastAsia" w:hint="eastAsia"/>
          <w:sz w:val="24"/>
          <w:szCs w:val="24"/>
        </w:rPr>
        <w:t>进行沟通交流</w:t>
      </w:r>
      <w:r w:rsidRPr="00121CD0">
        <w:rPr>
          <w:rFonts w:asciiTheme="minorEastAsia" w:hAnsiTheme="minorEastAsia" w:hint="eastAsia"/>
          <w:sz w:val="24"/>
          <w:szCs w:val="24"/>
        </w:rPr>
        <w:t>，最终</w:t>
      </w:r>
      <w:r w:rsidR="00E75F8B" w:rsidRPr="00121CD0">
        <w:rPr>
          <w:rFonts w:asciiTheme="minorEastAsia" w:hAnsiTheme="minorEastAsia" w:hint="eastAsia"/>
          <w:sz w:val="24"/>
          <w:szCs w:val="24"/>
        </w:rPr>
        <w:t>形成评估结论，建议是否保留、变更</w:t>
      </w:r>
      <w:r w:rsidRPr="00121CD0">
        <w:rPr>
          <w:rFonts w:asciiTheme="minorEastAsia" w:hAnsiTheme="minorEastAsia" w:hint="eastAsia"/>
          <w:sz w:val="24"/>
          <w:szCs w:val="24"/>
        </w:rPr>
        <w:t>、</w:t>
      </w:r>
      <w:r w:rsidRPr="00121CD0">
        <w:rPr>
          <w:rFonts w:asciiTheme="minorEastAsia" w:hAnsiTheme="minorEastAsia" w:hint="eastAsia"/>
          <w:sz w:val="24"/>
          <w:szCs w:val="24"/>
        </w:rPr>
        <w:lastRenderedPageBreak/>
        <w:t>暂停或废除</w:t>
      </w:r>
      <w:r w:rsidR="00E75F8B" w:rsidRPr="00121CD0">
        <w:rPr>
          <w:rFonts w:asciiTheme="minorEastAsia" w:hAnsiTheme="minorEastAsia" w:hint="eastAsia"/>
          <w:sz w:val="24"/>
          <w:szCs w:val="24"/>
        </w:rPr>
        <w:t>该品种的</w:t>
      </w:r>
      <w:r w:rsidRPr="00121CD0">
        <w:rPr>
          <w:rFonts w:asciiTheme="minorEastAsia" w:hAnsiTheme="minorEastAsia" w:hint="eastAsia"/>
          <w:sz w:val="24"/>
          <w:szCs w:val="24"/>
        </w:rPr>
        <w:t>上市许可。在批准变更的情况下，申请人应该在规定的时间内向国家药政部门按照相关程序和要求提出变更相关申请。</w:t>
      </w:r>
    </w:p>
    <w:sectPr w:rsidR="00AC121B" w:rsidRPr="00121CD0" w:rsidSect="00F87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62" w:rsidRDefault="004A4A62" w:rsidP="00E83B5F">
      <w:r>
        <w:separator/>
      </w:r>
    </w:p>
  </w:endnote>
  <w:endnote w:type="continuationSeparator" w:id="1">
    <w:p w:rsidR="004A4A62" w:rsidRDefault="004A4A62" w:rsidP="00E83B5F">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宋体-方正超大字符集">
    <w:altName w:val="Arial Unicode MS"/>
    <w:charset w:val="86"/>
    <w:family w:val="script"/>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62" w:rsidRDefault="004A4A62" w:rsidP="00E83B5F">
      <w:r>
        <w:separator/>
      </w:r>
    </w:p>
  </w:footnote>
  <w:footnote w:type="continuationSeparator" w:id="1">
    <w:p w:rsidR="004A4A62" w:rsidRDefault="004A4A62" w:rsidP="00E83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BBD"/>
    <w:multiLevelType w:val="hybridMultilevel"/>
    <w:tmpl w:val="3BDCBEC6"/>
    <w:lvl w:ilvl="0" w:tplc="C65C70CC">
      <w:start w:val="1"/>
      <w:numFmt w:val="bullet"/>
      <w:lvlText w:val="●"/>
      <w:lvlJc w:val="left"/>
      <w:pPr>
        <w:tabs>
          <w:tab w:val="num" w:pos="510"/>
        </w:tabs>
        <w:ind w:left="510" w:hanging="420"/>
      </w:pPr>
      <w:rPr>
        <w:rFonts w:ascii="Trebuchet MS" w:hAnsi="Trebuchet M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C55FDC"/>
    <w:multiLevelType w:val="hybridMultilevel"/>
    <w:tmpl w:val="AC0488CA"/>
    <w:lvl w:ilvl="0" w:tplc="C65C70CC">
      <w:start w:val="1"/>
      <w:numFmt w:val="bullet"/>
      <w:lvlText w:val="●"/>
      <w:lvlJc w:val="left"/>
      <w:pPr>
        <w:tabs>
          <w:tab w:val="num" w:pos="510"/>
        </w:tabs>
        <w:ind w:left="510" w:hanging="420"/>
      </w:pPr>
      <w:rPr>
        <w:rFonts w:ascii="Trebuchet MS" w:hAnsi="Trebuchet M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F3504DD"/>
    <w:multiLevelType w:val="hybridMultilevel"/>
    <w:tmpl w:val="75B066BA"/>
    <w:lvl w:ilvl="0" w:tplc="C65C70CC">
      <w:start w:val="1"/>
      <w:numFmt w:val="bullet"/>
      <w:lvlText w:val="●"/>
      <w:lvlJc w:val="left"/>
      <w:pPr>
        <w:tabs>
          <w:tab w:val="num" w:pos="533"/>
        </w:tabs>
        <w:ind w:left="533" w:hanging="420"/>
      </w:pPr>
      <w:rPr>
        <w:rFonts w:ascii="Trebuchet MS" w:hAnsi="Trebuchet M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5C13FD9"/>
    <w:multiLevelType w:val="hybridMultilevel"/>
    <w:tmpl w:val="3FF640D0"/>
    <w:lvl w:ilvl="0" w:tplc="C65C70CC">
      <w:start w:val="1"/>
      <w:numFmt w:val="bullet"/>
      <w:lvlText w:val="●"/>
      <w:lvlJc w:val="left"/>
      <w:pPr>
        <w:tabs>
          <w:tab w:val="num" w:pos="510"/>
        </w:tabs>
        <w:ind w:left="510" w:hanging="420"/>
      </w:pPr>
      <w:rPr>
        <w:rFonts w:ascii="Trebuchet MS" w:hAnsi="Trebuchet MS" w:hint="default"/>
        <w:color w:val="000000"/>
      </w:rPr>
    </w:lvl>
    <w:lvl w:ilvl="1" w:tplc="04090003" w:tentative="1">
      <w:start w:val="1"/>
      <w:numFmt w:val="bullet"/>
      <w:lvlText w:val=""/>
      <w:lvlJc w:val="left"/>
      <w:pPr>
        <w:tabs>
          <w:tab w:val="num" w:pos="727"/>
        </w:tabs>
        <w:ind w:left="727" w:hanging="420"/>
      </w:pPr>
      <w:rPr>
        <w:rFonts w:ascii="Wingdings" w:hAnsi="Wingdings" w:hint="default"/>
      </w:rPr>
    </w:lvl>
    <w:lvl w:ilvl="2" w:tplc="04090005" w:tentative="1">
      <w:start w:val="1"/>
      <w:numFmt w:val="bullet"/>
      <w:lvlText w:val=""/>
      <w:lvlJc w:val="left"/>
      <w:pPr>
        <w:tabs>
          <w:tab w:val="num" w:pos="1147"/>
        </w:tabs>
        <w:ind w:left="1147" w:hanging="420"/>
      </w:pPr>
      <w:rPr>
        <w:rFonts w:ascii="Wingdings" w:hAnsi="Wingdings" w:hint="default"/>
      </w:rPr>
    </w:lvl>
    <w:lvl w:ilvl="3" w:tplc="04090001" w:tentative="1">
      <w:start w:val="1"/>
      <w:numFmt w:val="bullet"/>
      <w:lvlText w:val=""/>
      <w:lvlJc w:val="left"/>
      <w:pPr>
        <w:tabs>
          <w:tab w:val="num" w:pos="1567"/>
        </w:tabs>
        <w:ind w:left="1567" w:hanging="420"/>
      </w:pPr>
      <w:rPr>
        <w:rFonts w:ascii="Wingdings" w:hAnsi="Wingdings" w:hint="default"/>
      </w:rPr>
    </w:lvl>
    <w:lvl w:ilvl="4" w:tplc="04090003" w:tentative="1">
      <w:start w:val="1"/>
      <w:numFmt w:val="bullet"/>
      <w:lvlText w:val=""/>
      <w:lvlJc w:val="left"/>
      <w:pPr>
        <w:tabs>
          <w:tab w:val="num" w:pos="1987"/>
        </w:tabs>
        <w:ind w:left="1987" w:hanging="420"/>
      </w:pPr>
      <w:rPr>
        <w:rFonts w:ascii="Wingdings" w:hAnsi="Wingdings" w:hint="default"/>
      </w:rPr>
    </w:lvl>
    <w:lvl w:ilvl="5" w:tplc="04090005" w:tentative="1">
      <w:start w:val="1"/>
      <w:numFmt w:val="bullet"/>
      <w:lvlText w:val=""/>
      <w:lvlJc w:val="left"/>
      <w:pPr>
        <w:tabs>
          <w:tab w:val="num" w:pos="2407"/>
        </w:tabs>
        <w:ind w:left="2407" w:hanging="420"/>
      </w:pPr>
      <w:rPr>
        <w:rFonts w:ascii="Wingdings" w:hAnsi="Wingdings" w:hint="default"/>
      </w:rPr>
    </w:lvl>
    <w:lvl w:ilvl="6" w:tplc="04090001" w:tentative="1">
      <w:start w:val="1"/>
      <w:numFmt w:val="bullet"/>
      <w:lvlText w:val=""/>
      <w:lvlJc w:val="left"/>
      <w:pPr>
        <w:tabs>
          <w:tab w:val="num" w:pos="2827"/>
        </w:tabs>
        <w:ind w:left="2827" w:hanging="420"/>
      </w:pPr>
      <w:rPr>
        <w:rFonts w:ascii="Wingdings" w:hAnsi="Wingdings" w:hint="default"/>
      </w:rPr>
    </w:lvl>
    <w:lvl w:ilvl="7" w:tplc="04090003" w:tentative="1">
      <w:start w:val="1"/>
      <w:numFmt w:val="bullet"/>
      <w:lvlText w:val=""/>
      <w:lvlJc w:val="left"/>
      <w:pPr>
        <w:tabs>
          <w:tab w:val="num" w:pos="3247"/>
        </w:tabs>
        <w:ind w:left="3247" w:hanging="420"/>
      </w:pPr>
      <w:rPr>
        <w:rFonts w:ascii="Wingdings" w:hAnsi="Wingdings" w:hint="default"/>
      </w:rPr>
    </w:lvl>
    <w:lvl w:ilvl="8" w:tplc="04090005" w:tentative="1">
      <w:start w:val="1"/>
      <w:numFmt w:val="bullet"/>
      <w:lvlText w:val=""/>
      <w:lvlJc w:val="left"/>
      <w:pPr>
        <w:tabs>
          <w:tab w:val="num" w:pos="3667"/>
        </w:tabs>
        <w:ind w:left="3667" w:hanging="420"/>
      </w:pPr>
      <w:rPr>
        <w:rFonts w:ascii="Wingdings" w:hAnsi="Wingdings" w:hint="default"/>
      </w:rPr>
    </w:lvl>
  </w:abstractNum>
  <w:abstractNum w:abstractNumId="4">
    <w:nsid w:val="1884289D"/>
    <w:multiLevelType w:val="multilevel"/>
    <w:tmpl w:val="D848FAF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405" w:hanging="405"/>
      </w:pPr>
      <w:rPr>
        <w:rFonts w:hint="default"/>
      </w:rPr>
    </w:lvl>
    <w:lvl w:ilvl="3">
      <w:start w:val="1"/>
      <w:numFmt w:val="decimal"/>
      <w:isLgl/>
      <w:lvlText w:val="%1.%2.%3.%4"/>
      <w:lvlJc w:val="left"/>
      <w:pPr>
        <w:ind w:left="405" w:hanging="405"/>
      </w:pPr>
      <w:rPr>
        <w:rFonts w:hint="default"/>
      </w:rPr>
    </w:lvl>
    <w:lvl w:ilvl="4">
      <w:start w:val="1"/>
      <w:numFmt w:val="decimal"/>
      <w:isLgl/>
      <w:lvlText w:val="%1.%2.%3.%4.%5"/>
      <w:lvlJc w:val="left"/>
      <w:pPr>
        <w:ind w:left="405" w:hanging="405"/>
      </w:pPr>
      <w:rPr>
        <w:rFonts w:hint="default"/>
      </w:rPr>
    </w:lvl>
    <w:lvl w:ilvl="5">
      <w:start w:val="1"/>
      <w:numFmt w:val="decimal"/>
      <w:isLgl/>
      <w:lvlText w:val="%1.%2.%3.%4.%5.%6"/>
      <w:lvlJc w:val="left"/>
      <w:pPr>
        <w:ind w:left="405" w:hanging="405"/>
      </w:pPr>
      <w:rPr>
        <w:rFonts w:hint="default"/>
      </w:rPr>
    </w:lvl>
    <w:lvl w:ilvl="6">
      <w:start w:val="1"/>
      <w:numFmt w:val="decimal"/>
      <w:isLgl/>
      <w:lvlText w:val="%1.%2.%3.%4.%5.%6.%7"/>
      <w:lvlJc w:val="left"/>
      <w:pPr>
        <w:ind w:left="405" w:hanging="405"/>
      </w:pPr>
      <w:rPr>
        <w:rFonts w:hint="default"/>
      </w:rPr>
    </w:lvl>
    <w:lvl w:ilvl="7">
      <w:start w:val="1"/>
      <w:numFmt w:val="decimal"/>
      <w:isLgl/>
      <w:lvlText w:val="%1.%2.%3.%4.%5.%6.%7.%8"/>
      <w:lvlJc w:val="left"/>
      <w:pPr>
        <w:ind w:left="405" w:hanging="405"/>
      </w:pPr>
      <w:rPr>
        <w:rFonts w:hint="default"/>
      </w:rPr>
    </w:lvl>
    <w:lvl w:ilvl="8">
      <w:start w:val="1"/>
      <w:numFmt w:val="decimal"/>
      <w:isLgl/>
      <w:lvlText w:val="%1.%2.%3.%4.%5.%6.%7.%8.%9"/>
      <w:lvlJc w:val="left"/>
      <w:pPr>
        <w:ind w:left="405" w:hanging="405"/>
      </w:pPr>
      <w:rPr>
        <w:rFonts w:hint="default"/>
      </w:rPr>
    </w:lvl>
  </w:abstractNum>
  <w:abstractNum w:abstractNumId="5">
    <w:nsid w:val="2D8205BC"/>
    <w:multiLevelType w:val="hybridMultilevel"/>
    <w:tmpl w:val="5730327A"/>
    <w:lvl w:ilvl="0" w:tplc="04090009">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6">
    <w:nsid w:val="31721CE3"/>
    <w:multiLevelType w:val="hybridMultilevel"/>
    <w:tmpl w:val="D116B42C"/>
    <w:lvl w:ilvl="0" w:tplc="96C81418">
      <w:start w:val="1"/>
      <w:numFmt w:val="bullet"/>
      <w:lvlText w:val=""/>
      <w:lvlJc w:val="left"/>
      <w:pPr>
        <w:tabs>
          <w:tab w:val="num" w:pos="720"/>
        </w:tabs>
        <w:ind w:left="720" w:hanging="360"/>
      </w:pPr>
      <w:rPr>
        <w:rFonts w:ascii="Wingdings" w:hAnsi="Wingdings" w:hint="default"/>
      </w:rPr>
    </w:lvl>
    <w:lvl w:ilvl="1" w:tplc="50EE150C" w:tentative="1">
      <w:start w:val="1"/>
      <w:numFmt w:val="bullet"/>
      <w:lvlText w:val=""/>
      <w:lvlJc w:val="left"/>
      <w:pPr>
        <w:tabs>
          <w:tab w:val="num" w:pos="1440"/>
        </w:tabs>
        <w:ind w:left="1440" w:hanging="360"/>
      </w:pPr>
      <w:rPr>
        <w:rFonts w:ascii="Wingdings" w:hAnsi="Wingdings" w:hint="default"/>
      </w:rPr>
    </w:lvl>
    <w:lvl w:ilvl="2" w:tplc="DD52487A" w:tentative="1">
      <w:start w:val="1"/>
      <w:numFmt w:val="bullet"/>
      <w:lvlText w:val=""/>
      <w:lvlJc w:val="left"/>
      <w:pPr>
        <w:tabs>
          <w:tab w:val="num" w:pos="2160"/>
        </w:tabs>
        <w:ind w:left="2160" w:hanging="360"/>
      </w:pPr>
      <w:rPr>
        <w:rFonts w:ascii="Wingdings" w:hAnsi="Wingdings" w:hint="default"/>
      </w:rPr>
    </w:lvl>
    <w:lvl w:ilvl="3" w:tplc="C4D48B24" w:tentative="1">
      <w:start w:val="1"/>
      <w:numFmt w:val="bullet"/>
      <w:lvlText w:val=""/>
      <w:lvlJc w:val="left"/>
      <w:pPr>
        <w:tabs>
          <w:tab w:val="num" w:pos="2880"/>
        </w:tabs>
        <w:ind w:left="2880" w:hanging="360"/>
      </w:pPr>
      <w:rPr>
        <w:rFonts w:ascii="Wingdings" w:hAnsi="Wingdings" w:hint="default"/>
      </w:rPr>
    </w:lvl>
    <w:lvl w:ilvl="4" w:tplc="6482572E" w:tentative="1">
      <w:start w:val="1"/>
      <w:numFmt w:val="bullet"/>
      <w:lvlText w:val=""/>
      <w:lvlJc w:val="left"/>
      <w:pPr>
        <w:tabs>
          <w:tab w:val="num" w:pos="3600"/>
        </w:tabs>
        <w:ind w:left="3600" w:hanging="360"/>
      </w:pPr>
      <w:rPr>
        <w:rFonts w:ascii="Wingdings" w:hAnsi="Wingdings" w:hint="default"/>
      </w:rPr>
    </w:lvl>
    <w:lvl w:ilvl="5" w:tplc="D4A8B6FE" w:tentative="1">
      <w:start w:val="1"/>
      <w:numFmt w:val="bullet"/>
      <w:lvlText w:val=""/>
      <w:lvlJc w:val="left"/>
      <w:pPr>
        <w:tabs>
          <w:tab w:val="num" w:pos="4320"/>
        </w:tabs>
        <w:ind w:left="4320" w:hanging="360"/>
      </w:pPr>
      <w:rPr>
        <w:rFonts w:ascii="Wingdings" w:hAnsi="Wingdings" w:hint="default"/>
      </w:rPr>
    </w:lvl>
    <w:lvl w:ilvl="6" w:tplc="B7C0AF7A" w:tentative="1">
      <w:start w:val="1"/>
      <w:numFmt w:val="bullet"/>
      <w:lvlText w:val=""/>
      <w:lvlJc w:val="left"/>
      <w:pPr>
        <w:tabs>
          <w:tab w:val="num" w:pos="5040"/>
        </w:tabs>
        <w:ind w:left="5040" w:hanging="360"/>
      </w:pPr>
      <w:rPr>
        <w:rFonts w:ascii="Wingdings" w:hAnsi="Wingdings" w:hint="default"/>
      </w:rPr>
    </w:lvl>
    <w:lvl w:ilvl="7" w:tplc="4C420E52" w:tentative="1">
      <w:start w:val="1"/>
      <w:numFmt w:val="bullet"/>
      <w:lvlText w:val=""/>
      <w:lvlJc w:val="left"/>
      <w:pPr>
        <w:tabs>
          <w:tab w:val="num" w:pos="5760"/>
        </w:tabs>
        <w:ind w:left="5760" w:hanging="360"/>
      </w:pPr>
      <w:rPr>
        <w:rFonts w:ascii="Wingdings" w:hAnsi="Wingdings" w:hint="default"/>
      </w:rPr>
    </w:lvl>
    <w:lvl w:ilvl="8" w:tplc="A1F0EB78" w:tentative="1">
      <w:start w:val="1"/>
      <w:numFmt w:val="bullet"/>
      <w:lvlText w:val=""/>
      <w:lvlJc w:val="left"/>
      <w:pPr>
        <w:tabs>
          <w:tab w:val="num" w:pos="6480"/>
        </w:tabs>
        <w:ind w:left="6480" w:hanging="360"/>
      </w:pPr>
      <w:rPr>
        <w:rFonts w:ascii="Wingdings" w:hAnsi="Wingdings" w:hint="default"/>
      </w:rPr>
    </w:lvl>
  </w:abstractNum>
  <w:abstractNum w:abstractNumId="7">
    <w:nsid w:val="36F74E9B"/>
    <w:multiLevelType w:val="multilevel"/>
    <w:tmpl w:val="C6DEB556"/>
    <w:lvl w:ilvl="0">
      <w:start w:val="3"/>
      <w:numFmt w:val="decimal"/>
      <w:lvlText w:val="%1"/>
      <w:lvlJc w:val="left"/>
      <w:pPr>
        <w:ind w:left="360" w:hanging="360"/>
      </w:pPr>
      <w:rPr>
        <w:rFonts w:hint="default"/>
        <w:b/>
        <w:u w:val="single"/>
      </w:rPr>
    </w:lvl>
    <w:lvl w:ilvl="1">
      <w:start w:val="2"/>
      <w:numFmt w:val="decimal"/>
      <w:lvlText w:val="%1.%2"/>
      <w:lvlJc w:val="left"/>
      <w:pPr>
        <w:ind w:left="780" w:hanging="360"/>
      </w:pPr>
      <w:rPr>
        <w:rFonts w:hint="default"/>
        <w:b/>
        <w:u w:val="single"/>
      </w:rPr>
    </w:lvl>
    <w:lvl w:ilvl="2">
      <w:start w:val="1"/>
      <w:numFmt w:val="decimal"/>
      <w:lvlText w:val="%1.%2.%3"/>
      <w:lvlJc w:val="left"/>
      <w:pPr>
        <w:ind w:left="1560" w:hanging="720"/>
      </w:pPr>
      <w:rPr>
        <w:rFonts w:hint="default"/>
        <w:b/>
        <w:u w:val="single"/>
      </w:rPr>
    </w:lvl>
    <w:lvl w:ilvl="3">
      <w:start w:val="1"/>
      <w:numFmt w:val="decimal"/>
      <w:lvlText w:val="%1.%2.%3.%4"/>
      <w:lvlJc w:val="left"/>
      <w:pPr>
        <w:ind w:left="1980" w:hanging="720"/>
      </w:pPr>
      <w:rPr>
        <w:rFonts w:hint="default"/>
        <w:b/>
        <w:u w:val="single"/>
      </w:rPr>
    </w:lvl>
    <w:lvl w:ilvl="4">
      <w:start w:val="1"/>
      <w:numFmt w:val="decimal"/>
      <w:lvlText w:val="%1.%2.%3.%4.%5"/>
      <w:lvlJc w:val="left"/>
      <w:pPr>
        <w:ind w:left="2760" w:hanging="1080"/>
      </w:pPr>
      <w:rPr>
        <w:rFonts w:hint="default"/>
        <w:b/>
        <w:u w:val="single"/>
      </w:rPr>
    </w:lvl>
    <w:lvl w:ilvl="5">
      <w:start w:val="1"/>
      <w:numFmt w:val="decimal"/>
      <w:lvlText w:val="%1.%2.%3.%4.%5.%6"/>
      <w:lvlJc w:val="left"/>
      <w:pPr>
        <w:ind w:left="3180" w:hanging="1080"/>
      </w:pPr>
      <w:rPr>
        <w:rFonts w:hint="default"/>
        <w:b/>
        <w:u w:val="single"/>
      </w:rPr>
    </w:lvl>
    <w:lvl w:ilvl="6">
      <w:start w:val="1"/>
      <w:numFmt w:val="decimal"/>
      <w:lvlText w:val="%1.%2.%3.%4.%5.%6.%7"/>
      <w:lvlJc w:val="left"/>
      <w:pPr>
        <w:ind w:left="3960" w:hanging="1440"/>
      </w:pPr>
      <w:rPr>
        <w:rFonts w:hint="default"/>
        <w:b/>
        <w:u w:val="single"/>
      </w:rPr>
    </w:lvl>
    <w:lvl w:ilvl="7">
      <w:start w:val="1"/>
      <w:numFmt w:val="decimal"/>
      <w:lvlText w:val="%1.%2.%3.%4.%5.%6.%7.%8"/>
      <w:lvlJc w:val="left"/>
      <w:pPr>
        <w:ind w:left="4380" w:hanging="1440"/>
      </w:pPr>
      <w:rPr>
        <w:rFonts w:hint="default"/>
        <w:b/>
        <w:u w:val="single"/>
      </w:rPr>
    </w:lvl>
    <w:lvl w:ilvl="8">
      <w:start w:val="1"/>
      <w:numFmt w:val="decimal"/>
      <w:lvlText w:val="%1.%2.%3.%4.%5.%6.%7.%8.%9"/>
      <w:lvlJc w:val="left"/>
      <w:pPr>
        <w:ind w:left="5160" w:hanging="1800"/>
      </w:pPr>
      <w:rPr>
        <w:rFonts w:hint="default"/>
        <w:b/>
        <w:u w:val="single"/>
      </w:rPr>
    </w:lvl>
  </w:abstractNum>
  <w:abstractNum w:abstractNumId="8">
    <w:nsid w:val="408D34EF"/>
    <w:multiLevelType w:val="hybridMultilevel"/>
    <w:tmpl w:val="8CC63202"/>
    <w:lvl w:ilvl="0" w:tplc="CBFC4280">
      <w:start w:val="1"/>
      <w:numFmt w:val="decimal"/>
      <w:lvlText w:val="%1."/>
      <w:lvlJc w:val="left"/>
      <w:pPr>
        <w:ind w:left="285" w:hanging="2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D9304A"/>
    <w:multiLevelType w:val="hybridMultilevel"/>
    <w:tmpl w:val="85382CF2"/>
    <w:lvl w:ilvl="0" w:tplc="C65C70CC">
      <w:start w:val="1"/>
      <w:numFmt w:val="bullet"/>
      <w:lvlText w:val="●"/>
      <w:lvlJc w:val="left"/>
      <w:pPr>
        <w:tabs>
          <w:tab w:val="num" w:pos="533"/>
        </w:tabs>
        <w:ind w:left="533" w:hanging="420"/>
      </w:pPr>
      <w:rPr>
        <w:rFonts w:ascii="Trebuchet MS" w:hAnsi="Trebuchet M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5F6036BA"/>
    <w:multiLevelType w:val="hybridMultilevel"/>
    <w:tmpl w:val="5B92582A"/>
    <w:lvl w:ilvl="0" w:tplc="04090001">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1">
    <w:nsid w:val="6F211AB0"/>
    <w:multiLevelType w:val="hybridMultilevel"/>
    <w:tmpl w:val="1BEED8A8"/>
    <w:lvl w:ilvl="0" w:tplc="04090009">
      <w:start w:val="1"/>
      <w:numFmt w:val="bullet"/>
      <w:lvlText w:val=""/>
      <w:lvlJc w:val="left"/>
      <w:pPr>
        <w:ind w:left="989" w:hanging="420"/>
      </w:pPr>
      <w:rPr>
        <w:rFonts w:ascii="Wingdings" w:hAnsi="Wingdings"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2">
    <w:nsid w:val="74900FD9"/>
    <w:multiLevelType w:val="hybridMultilevel"/>
    <w:tmpl w:val="5FB88552"/>
    <w:lvl w:ilvl="0" w:tplc="04090009">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4"/>
  </w:num>
  <w:num w:numId="2">
    <w:abstractNumId w:val="9"/>
  </w:num>
  <w:num w:numId="3">
    <w:abstractNumId w:val="6"/>
  </w:num>
  <w:num w:numId="4">
    <w:abstractNumId w:val="8"/>
  </w:num>
  <w:num w:numId="5">
    <w:abstractNumId w:val="0"/>
  </w:num>
  <w:num w:numId="6">
    <w:abstractNumId w:val="3"/>
  </w:num>
  <w:num w:numId="7">
    <w:abstractNumId w:val="1"/>
  </w:num>
  <w:num w:numId="8">
    <w:abstractNumId w:val="7"/>
  </w:num>
  <w:num w:numId="9">
    <w:abstractNumId w:val="2"/>
  </w:num>
  <w:num w:numId="10">
    <w:abstractNumId w:val="10"/>
  </w:num>
  <w:num w:numId="11">
    <w:abstractNumId w:val="1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040"/>
    <w:rsid w:val="00006586"/>
    <w:rsid w:val="000267DD"/>
    <w:rsid w:val="00055A7F"/>
    <w:rsid w:val="000622E8"/>
    <w:rsid w:val="000879A8"/>
    <w:rsid w:val="0009135E"/>
    <w:rsid w:val="00092E9B"/>
    <w:rsid w:val="000A35C2"/>
    <w:rsid w:val="000A403C"/>
    <w:rsid w:val="000C10D7"/>
    <w:rsid w:val="000C6BA6"/>
    <w:rsid w:val="000E43B3"/>
    <w:rsid w:val="00107920"/>
    <w:rsid w:val="001162AD"/>
    <w:rsid w:val="00121561"/>
    <w:rsid w:val="00121CD0"/>
    <w:rsid w:val="00141027"/>
    <w:rsid w:val="001464E3"/>
    <w:rsid w:val="001469CE"/>
    <w:rsid w:val="001510E5"/>
    <w:rsid w:val="00152BBA"/>
    <w:rsid w:val="001701BA"/>
    <w:rsid w:val="00181FD7"/>
    <w:rsid w:val="00191F39"/>
    <w:rsid w:val="001D5B70"/>
    <w:rsid w:val="001D61DA"/>
    <w:rsid w:val="001E6C76"/>
    <w:rsid w:val="0020130D"/>
    <w:rsid w:val="002109B3"/>
    <w:rsid w:val="00257E40"/>
    <w:rsid w:val="0027400D"/>
    <w:rsid w:val="00274376"/>
    <w:rsid w:val="0027481B"/>
    <w:rsid w:val="00277C49"/>
    <w:rsid w:val="00285154"/>
    <w:rsid w:val="00291E52"/>
    <w:rsid w:val="00293CBE"/>
    <w:rsid w:val="002A1731"/>
    <w:rsid w:val="002A63B5"/>
    <w:rsid w:val="002E179A"/>
    <w:rsid w:val="0032105E"/>
    <w:rsid w:val="00326E5E"/>
    <w:rsid w:val="00343C8B"/>
    <w:rsid w:val="00344B6F"/>
    <w:rsid w:val="003577BA"/>
    <w:rsid w:val="00387997"/>
    <w:rsid w:val="00395CA6"/>
    <w:rsid w:val="003B2654"/>
    <w:rsid w:val="003B3111"/>
    <w:rsid w:val="003B43DF"/>
    <w:rsid w:val="003C0BC9"/>
    <w:rsid w:val="003C1FD5"/>
    <w:rsid w:val="003D06FE"/>
    <w:rsid w:val="003D7104"/>
    <w:rsid w:val="003D7549"/>
    <w:rsid w:val="003E1BE5"/>
    <w:rsid w:val="003F2A45"/>
    <w:rsid w:val="003F40CC"/>
    <w:rsid w:val="00411268"/>
    <w:rsid w:val="004131C4"/>
    <w:rsid w:val="004134AE"/>
    <w:rsid w:val="00422891"/>
    <w:rsid w:val="00423A34"/>
    <w:rsid w:val="004443A0"/>
    <w:rsid w:val="004500CC"/>
    <w:rsid w:val="0046226F"/>
    <w:rsid w:val="0046671E"/>
    <w:rsid w:val="00492C4A"/>
    <w:rsid w:val="004A4A62"/>
    <w:rsid w:val="004A4A95"/>
    <w:rsid w:val="004B351D"/>
    <w:rsid w:val="004B42CF"/>
    <w:rsid w:val="004B7CE0"/>
    <w:rsid w:val="004D1E89"/>
    <w:rsid w:val="004D77BB"/>
    <w:rsid w:val="004E5410"/>
    <w:rsid w:val="005102E6"/>
    <w:rsid w:val="005345C4"/>
    <w:rsid w:val="00544AB6"/>
    <w:rsid w:val="00557ED1"/>
    <w:rsid w:val="00565F59"/>
    <w:rsid w:val="005665FB"/>
    <w:rsid w:val="00574CF9"/>
    <w:rsid w:val="005778C8"/>
    <w:rsid w:val="00595D44"/>
    <w:rsid w:val="005B2D06"/>
    <w:rsid w:val="005B686F"/>
    <w:rsid w:val="005C146B"/>
    <w:rsid w:val="005C5125"/>
    <w:rsid w:val="005E5735"/>
    <w:rsid w:val="005F5594"/>
    <w:rsid w:val="00620C19"/>
    <w:rsid w:val="006502E3"/>
    <w:rsid w:val="0065327C"/>
    <w:rsid w:val="0065771D"/>
    <w:rsid w:val="006C187F"/>
    <w:rsid w:val="006C4099"/>
    <w:rsid w:val="006C50EB"/>
    <w:rsid w:val="006D6C1A"/>
    <w:rsid w:val="00707184"/>
    <w:rsid w:val="00757854"/>
    <w:rsid w:val="00774A76"/>
    <w:rsid w:val="0078044D"/>
    <w:rsid w:val="00791346"/>
    <w:rsid w:val="0079161F"/>
    <w:rsid w:val="007B63EF"/>
    <w:rsid w:val="007B6E0B"/>
    <w:rsid w:val="007C5877"/>
    <w:rsid w:val="007F2357"/>
    <w:rsid w:val="007F4937"/>
    <w:rsid w:val="00801E3C"/>
    <w:rsid w:val="008339B6"/>
    <w:rsid w:val="00847846"/>
    <w:rsid w:val="008478A6"/>
    <w:rsid w:val="00896D0C"/>
    <w:rsid w:val="008A215A"/>
    <w:rsid w:val="008B304D"/>
    <w:rsid w:val="008B5702"/>
    <w:rsid w:val="008B5C2C"/>
    <w:rsid w:val="008D390E"/>
    <w:rsid w:val="00901231"/>
    <w:rsid w:val="0091249E"/>
    <w:rsid w:val="009130F1"/>
    <w:rsid w:val="00916CED"/>
    <w:rsid w:val="00920438"/>
    <w:rsid w:val="00926E44"/>
    <w:rsid w:val="00936367"/>
    <w:rsid w:val="00944040"/>
    <w:rsid w:val="009556E9"/>
    <w:rsid w:val="009669BD"/>
    <w:rsid w:val="00973E6B"/>
    <w:rsid w:val="00992F75"/>
    <w:rsid w:val="009976AC"/>
    <w:rsid w:val="00997769"/>
    <w:rsid w:val="009A40EA"/>
    <w:rsid w:val="009C650B"/>
    <w:rsid w:val="009E1C3B"/>
    <w:rsid w:val="00A04FF7"/>
    <w:rsid w:val="00A322AE"/>
    <w:rsid w:val="00A424FE"/>
    <w:rsid w:val="00A45A13"/>
    <w:rsid w:val="00A470A0"/>
    <w:rsid w:val="00A55322"/>
    <w:rsid w:val="00A56B02"/>
    <w:rsid w:val="00A6615E"/>
    <w:rsid w:val="00A666AE"/>
    <w:rsid w:val="00A74745"/>
    <w:rsid w:val="00A8603F"/>
    <w:rsid w:val="00AB3819"/>
    <w:rsid w:val="00AC121B"/>
    <w:rsid w:val="00AC7D82"/>
    <w:rsid w:val="00AD60FD"/>
    <w:rsid w:val="00AE3E32"/>
    <w:rsid w:val="00AE4529"/>
    <w:rsid w:val="00AE52DD"/>
    <w:rsid w:val="00AF1D37"/>
    <w:rsid w:val="00AF5681"/>
    <w:rsid w:val="00B132A5"/>
    <w:rsid w:val="00B1454A"/>
    <w:rsid w:val="00B22F38"/>
    <w:rsid w:val="00B43F82"/>
    <w:rsid w:val="00B45B37"/>
    <w:rsid w:val="00B70E2B"/>
    <w:rsid w:val="00BA409C"/>
    <w:rsid w:val="00BB7930"/>
    <w:rsid w:val="00BD6973"/>
    <w:rsid w:val="00C015A3"/>
    <w:rsid w:val="00C0604A"/>
    <w:rsid w:val="00C2113D"/>
    <w:rsid w:val="00C26CAC"/>
    <w:rsid w:val="00C27537"/>
    <w:rsid w:val="00C32646"/>
    <w:rsid w:val="00C41606"/>
    <w:rsid w:val="00C46333"/>
    <w:rsid w:val="00C61B47"/>
    <w:rsid w:val="00C669C7"/>
    <w:rsid w:val="00C83330"/>
    <w:rsid w:val="00C83A4B"/>
    <w:rsid w:val="00C919FC"/>
    <w:rsid w:val="00C93DCC"/>
    <w:rsid w:val="00CA52EA"/>
    <w:rsid w:val="00CB651F"/>
    <w:rsid w:val="00CD7ED5"/>
    <w:rsid w:val="00CE3166"/>
    <w:rsid w:val="00CF7F15"/>
    <w:rsid w:val="00D124F0"/>
    <w:rsid w:val="00D31DA4"/>
    <w:rsid w:val="00D73474"/>
    <w:rsid w:val="00D77CA4"/>
    <w:rsid w:val="00D801C6"/>
    <w:rsid w:val="00D828B2"/>
    <w:rsid w:val="00D85AA0"/>
    <w:rsid w:val="00D9555E"/>
    <w:rsid w:val="00DA595F"/>
    <w:rsid w:val="00DA72DB"/>
    <w:rsid w:val="00DB5F4B"/>
    <w:rsid w:val="00DC1882"/>
    <w:rsid w:val="00DE2D7E"/>
    <w:rsid w:val="00DF4C32"/>
    <w:rsid w:val="00E06BEB"/>
    <w:rsid w:val="00E22C2A"/>
    <w:rsid w:val="00E230D3"/>
    <w:rsid w:val="00E27D4E"/>
    <w:rsid w:val="00E3110C"/>
    <w:rsid w:val="00E430A5"/>
    <w:rsid w:val="00E47732"/>
    <w:rsid w:val="00E75F8B"/>
    <w:rsid w:val="00E81E12"/>
    <w:rsid w:val="00E83B5F"/>
    <w:rsid w:val="00E95F8F"/>
    <w:rsid w:val="00EB1A23"/>
    <w:rsid w:val="00EE02B5"/>
    <w:rsid w:val="00F023F7"/>
    <w:rsid w:val="00F10E19"/>
    <w:rsid w:val="00F20D88"/>
    <w:rsid w:val="00F465F5"/>
    <w:rsid w:val="00F5196D"/>
    <w:rsid w:val="00F74FA1"/>
    <w:rsid w:val="00F876CA"/>
    <w:rsid w:val="00FB465A"/>
    <w:rsid w:val="00FC1130"/>
    <w:rsid w:val="00FC15C2"/>
    <w:rsid w:val="00FC56E6"/>
    <w:rsid w:val="00FE2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CA"/>
    <w:pPr>
      <w:widowControl w:val="0"/>
      <w:jc w:val="both"/>
    </w:pPr>
    <w:rPr>
      <w:kern w:val="2"/>
      <w:sz w:val="21"/>
      <w:szCs w:val="22"/>
    </w:rPr>
  </w:style>
  <w:style w:type="paragraph" w:styleId="1">
    <w:name w:val="heading 1"/>
    <w:basedOn w:val="a"/>
    <w:next w:val="a"/>
    <w:link w:val="1Char"/>
    <w:uiPriority w:val="9"/>
    <w:qFormat/>
    <w:rsid w:val="00E230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410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B5F"/>
    <w:rPr>
      <w:kern w:val="2"/>
      <w:sz w:val="18"/>
      <w:szCs w:val="18"/>
    </w:rPr>
  </w:style>
  <w:style w:type="paragraph" w:styleId="a4">
    <w:name w:val="footer"/>
    <w:basedOn w:val="a"/>
    <w:link w:val="Char0"/>
    <w:uiPriority w:val="99"/>
    <w:semiHidden/>
    <w:unhideWhenUsed/>
    <w:rsid w:val="00E83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3B5F"/>
    <w:rPr>
      <w:kern w:val="2"/>
      <w:sz w:val="18"/>
      <w:szCs w:val="18"/>
    </w:rPr>
  </w:style>
  <w:style w:type="paragraph" w:styleId="a5">
    <w:name w:val="Normal (Web)"/>
    <w:basedOn w:val="a"/>
    <w:uiPriority w:val="99"/>
    <w:semiHidden/>
    <w:unhideWhenUsed/>
    <w:rsid w:val="00CB651F"/>
    <w:pPr>
      <w:widowControl/>
      <w:spacing w:before="100" w:beforeAutospacing="1" w:after="100" w:afterAutospacing="1"/>
      <w:jc w:val="left"/>
    </w:pPr>
    <w:rPr>
      <w:rFonts w:ascii="SimSun" w:hAnsi="SimSun" w:cs="SimSun"/>
      <w:kern w:val="0"/>
      <w:sz w:val="24"/>
      <w:szCs w:val="24"/>
    </w:rPr>
  </w:style>
  <w:style w:type="character" w:customStyle="1" w:styleId="1Char">
    <w:name w:val="标题 1 Char"/>
    <w:basedOn w:val="a0"/>
    <w:link w:val="1"/>
    <w:uiPriority w:val="9"/>
    <w:rsid w:val="00E230D3"/>
    <w:rPr>
      <w:b/>
      <w:bCs/>
      <w:kern w:val="44"/>
      <w:sz w:val="44"/>
      <w:szCs w:val="44"/>
    </w:rPr>
  </w:style>
  <w:style w:type="paragraph" w:styleId="TOC">
    <w:name w:val="TOC Heading"/>
    <w:basedOn w:val="1"/>
    <w:next w:val="a"/>
    <w:uiPriority w:val="39"/>
    <w:semiHidden/>
    <w:unhideWhenUsed/>
    <w:qFormat/>
    <w:rsid w:val="00E230D3"/>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E230D3"/>
  </w:style>
  <w:style w:type="paragraph" w:styleId="20">
    <w:name w:val="toc 2"/>
    <w:basedOn w:val="a"/>
    <w:next w:val="a"/>
    <w:autoRedefine/>
    <w:uiPriority w:val="39"/>
    <w:unhideWhenUsed/>
    <w:qFormat/>
    <w:rsid w:val="00E230D3"/>
    <w:pPr>
      <w:ind w:leftChars="200" w:left="420"/>
    </w:pPr>
  </w:style>
  <w:style w:type="character" w:styleId="a6">
    <w:name w:val="Hyperlink"/>
    <w:basedOn w:val="a0"/>
    <w:uiPriority w:val="99"/>
    <w:unhideWhenUsed/>
    <w:rsid w:val="00E230D3"/>
    <w:rPr>
      <w:color w:val="0000FF"/>
      <w:u w:val="single"/>
    </w:rPr>
  </w:style>
  <w:style w:type="character" w:styleId="a7">
    <w:name w:val="annotation reference"/>
    <w:basedOn w:val="a0"/>
    <w:uiPriority w:val="99"/>
    <w:semiHidden/>
    <w:unhideWhenUsed/>
    <w:rsid w:val="001701BA"/>
    <w:rPr>
      <w:sz w:val="21"/>
      <w:szCs w:val="21"/>
    </w:rPr>
  </w:style>
  <w:style w:type="paragraph" w:styleId="a8">
    <w:name w:val="annotation text"/>
    <w:basedOn w:val="a"/>
    <w:link w:val="Char1"/>
    <w:uiPriority w:val="99"/>
    <w:semiHidden/>
    <w:unhideWhenUsed/>
    <w:rsid w:val="001701BA"/>
    <w:pPr>
      <w:jc w:val="left"/>
    </w:pPr>
  </w:style>
  <w:style w:type="character" w:customStyle="1" w:styleId="Char1">
    <w:name w:val="批注文字 Char"/>
    <w:basedOn w:val="a0"/>
    <w:link w:val="a8"/>
    <w:uiPriority w:val="99"/>
    <w:semiHidden/>
    <w:rsid w:val="001701BA"/>
    <w:rPr>
      <w:kern w:val="2"/>
      <w:sz w:val="21"/>
      <w:szCs w:val="22"/>
    </w:rPr>
  </w:style>
  <w:style w:type="paragraph" w:styleId="a9">
    <w:name w:val="annotation subject"/>
    <w:basedOn w:val="a8"/>
    <w:next w:val="a8"/>
    <w:link w:val="Char2"/>
    <w:uiPriority w:val="99"/>
    <w:semiHidden/>
    <w:unhideWhenUsed/>
    <w:rsid w:val="001701BA"/>
    <w:rPr>
      <w:b/>
      <w:bCs/>
    </w:rPr>
  </w:style>
  <w:style w:type="character" w:customStyle="1" w:styleId="Char2">
    <w:name w:val="批注主题 Char"/>
    <w:basedOn w:val="Char1"/>
    <w:link w:val="a9"/>
    <w:uiPriority w:val="99"/>
    <w:semiHidden/>
    <w:rsid w:val="001701BA"/>
    <w:rPr>
      <w:b/>
      <w:bCs/>
    </w:rPr>
  </w:style>
  <w:style w:type="paragraph" w:styleId="aa">
    <w:name w:val="Balloon Text"/>
    <w:basedOn w:val="a"/>
    <w:link w:val="Char3"/>
    <w:uiPriority w:val="99"/>
    <w:semiHidden/>
    <w:unhideWhenUsed/>
    <w:rsid w:val="001701BA"/>
    <w:rPr>
      <w:sz w:val="18"/>
      <w:szCs w:val="18"/>
    </w:rPr>
  </w:style>
  <w:style w:type="character" w:customStyle="1" w:styleId="Char3">
    <w:name w:val="批注框文本 Char"/>
    <w:basedOn w:val="a0"/>
    <w:link w:val="aa"/>
    <w:uiPriority w:val="99"/>
    <w:semiHidden/>
    <w:rsid w:val="001701BA"/>
    <w:rPr>
      <w:kern w:val="2"/>
      <w:sz w:val="18"/>
      <w:szCs w:val="18"/>
    </w:rPr>
  </w:style>
  <w:style w:type="paragraph" w:styleId="ab">
    <w:name w:val="Revision"/>
    <w:hidden/>
    <w:uiPriority w:val="99"/>
    <w:semiHidden/>
    <w:rsid w:val="00D828B2"/>
    <w:rPr>
      <w:kern w:val="2"/>
      <w:sz w:val="21"/>
      <w:szCs w:val="22"/>
    </w:rPr>
  </w:style>
  <w:style w:type="paragraph" w:styleId="3">
    <w:name w:val="toc 3"/>
    <w:basedOn w:val="a"/>
    <w:next w:val="a"/>
    <w:autoRedefine/>
    <w:uiPriority w:val="39"/>
    <w:semiHidden/>
    <w:unhideWhenUsed/>
    <w:qFormat/>
    <w:rsid w:val="00141027"/>
    <w:pPr>
      <w:widowControl/>
      <w:spacing w:after="100" w:line="276" w:lineRule="auto"/>
      <w:ind w:left="440"/>
      <w:jc w:val="left"/>
    </w:pPr>
    <w:rPr>
      <w:rFonts w:asciiTheme="minorHAnsi" w:hAnsiTheme="minorHAnsi" w:cstheme="minorBidi"/>
      <w:kern w:val="0"/>
      <w:sz w:val="22"/>
    </w:rPr>
  </w:style>
  <w:style w:type="character" w:customStyle="1" w:styleId="2Char">
    <w:name w:val="标题 2 Char"/>
    <w:basedOn w:val="a0"/>
    <w:link w:val="2"/>
    <w:uiPriority w:val="9"/>
    <w:semiHidden/>
    <w:rsid w:val="00141027"/>
    <w:rPr>
      <w:rFonts w:asciiTheme="majorHAnsi" w:eastAsiaTheme="majorEastAsia" w:hAnsiTheme="majorHAnsi" w:cstheme="majorBidi"/>
      <w:b/>
      <w:bCs/>
      <w:kern w:val="2"/>
      <w:sz w:val="32"/>
      <w:szCs w:val="32"/>
    </w:rPr>
  </w:style>
  <w:style w:type="paragraph" w:styleId="ac">
    <w:name w:val="List Paragraph"/>
    <w:basedOn w:val="a"/>
    <w:uiPriority w:val="99"/>
    <w:qFormat/>
    <w:rsid w:val="007B6E0B"/>
    <w:pPr>
      <w:ind w:firstLineChars="200" w:firstLine="420"/>
    </w:pPr>
    <w:rPr>
      <w:rFonts w:eastAsia="宋体"/>
    </w:rPr>
  </w:style>
</w:styles>
</file>

<file path=word/webSettings.xml><?xml version="1.0" encoding="utf-8"?>
<w:webSettings xmlns:r="http://schemas.openxmlformats.org/officeDocument/2006/relationships" xmlns:w="http://schemas.openxmlformats.org/wordprocessingml/2006/main">
  <w:divs>
    <w:div w:id="79061519">
      <w:bodyDiv w:val="1"/>
      <w:marLeft w:val="0"/>
      <w:marRight w:val="0"/>
      <w:marTop w:val="0"/>
      <w:marBottom w:val="0"/>
      <w:divBdr>
        <w:top w:val="none" w:sz="0" w:space="0" w:color="auto"/>
        <w:left w:val="none" w:sz="0" w:space="0" w:color="auto"/>
        <w:bottom w:val="none" w:sz="0" w:space="0" w:color="auto"/>
        <w:right w:val="none" w:sz="0" w:space="0" w:color="auto"/>
      </w:divBdr>
      <w:divsChild>
        <w:div w:id="470487483">
          <w:marLeft w:val="418"/>
          <w:marRight w:val="0"/>
          <w:marTop w:val="72"/>
          <w:marBottom w:val="0"/>
          <w:divBdr>
            <w:top w:val="none" w:sz="0" w:space="0" w:color="auto"/>
            <w:left w:val="none" w:sz="0" w:space="0" w:color="auto"/>
            <w:bottom w:val="none" w:sz="0" w:space="0" w:color="auto"/>
            <w:right w:val="none" w:sz="0" w:space="0" w:color="auto"/>
          </w:divBdr>
        </w:div>
        <w:div w:id="901018247">
          <w:marLeft w:val="418"/>
          <w:marRight w:val="0"/>
          <w:marTop w:val="72"/>
          <w:marBottom w:val="0"/>
          <w:divBdr>
            <w:top w:val="none" w:sz="0" w:space="0" w:color="auto"/>
            <w:left w:val="none" w:sz="0" w:space="0" w:color="auto"/>
            <w:bottom w:val="none" w:sz="0" w:space="0" w:color="auto"/>
            <w:right w:val="none" w:sz="0" w:space="0" w:color="auto"/>
          </w:divBdr>
        </w:div>
        <w:div w:id="1133911849">
          <w:marLeft w:val="418"/>
          <w:marRight w:val="0"/>
          <w:marTop w:val="72"/>
          <w:marBottom w:val="0"/>
          <w:divBdr>
            <w:top w:val="none" w:sz="0" w:space="0" w:color="auto"/>
            <w:left w:val="none" w:sz="0" w:space="0" w:color="auto"/>
            <w:bottom w:val="none" w:sz="0" w:space="0" w:color="auto"/>
            <w:right w:val="none" w:sz="0" w:space="0" w:color="auto"/>
          </w:divBdr>
        </w:div>
        <w:div w:id="1185287553">
          <w:marLeft w:val="418"/>
          <w:marRight w:val="0"/>
          <w:marTop w:val="72"/>
          <w:marBottom w:val="0"/>
          <w:divBdr>
            <w:top w:val="none" w:sz="0" w:space="0" w:color="auto"/>
            <w:left w:val="none" w:sz="0" w:space="0" w:color="auto"/>
            <w:bottom w:val="none" w:sz="0" w:space="0" w:color="auto"/>
            <w:right w:val="none" w:sz="0" w:space="0" w:color="auto"/>
          </w:divBdr>
        </w:div>
        <w:div w:id="2122261892">
          <w:marLeft w:val="418"/>
          <w:marRight w:val="0"/>
          <w:marTop w:val="72"/>
          <w:marBottom w:val="0"/>
          <w:divBdr>
            <w:top w:val="none" w:sz="0" w:space="0" w:color="auto"/>
            <w:left w:val="none" w:sz="0" w:space="0" w:color="auto"/>
            <w:bottom w:val="none" w:sz="0" w:space="0" w:color="auto"/>
            <w:right w:val="none" w:sz="0" w:space="0" w:color="auto"/>
          </w:divBdr>
        </w:div>
      </w:divsChild>
    </w:div>
    <w:div w:id="809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8EC3-CE92-44D8-A1D0-3437222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8</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5115</CharactersWithSpaces>
  <SharedDoc>false</SharedDoc>
  <HLinks>
    <vt:vector size="60" baseType="variant">
      <vt:variant>
        <vt:i4>1376313</vt:i4>
      </vt:variant>
      <vt:variant>
        <vt:i4>56</vt:i4>
      </vt:variant>
      <vt:variant>
        <vt:i4>0</vt:i4>
      </vt:variant>
      <vt:variant>
        <vt:i4>5</vt:i4>
      </vt:variant>
      <vt:variant>
        <vt:lpwstr/>
      </vt:variant>
      <vt:variant>
        <vt:lpwstr>_Toc356898578</vt:lpwstr>
      </vt:variant>
      <vt:variant>
        <vt:i4>1376313</vt:i4>
      </vt:variant>
      <vt:variant>
        <vt:i4>50</vt:i4>
      </vt:variant>
      <vt:variant>
        <vt:i4>0</vt:i4>
      </vt:variant>
      <vt:variant>
        <vt:i4>5</vt:i4>
      </vt:variant>
      <vt:variant>
        <vt:lpwstr/>
      </vt:variant>
      <vt:variant>
        <vt:lpwstr>_Toc356898577</vt:lpwstr>
      </vt:variant>
      <vt:variant>
        <vt:i4>1376313</vt:i4>
      </vt:variant>
      <vt:variant>
        <vt:i4>44</vt:i4>
      </vt:variant>
      <vt:variant>
        <vt:i4>0</vt:i4>
      </vt:variant>
      <vt:variant>
        <vt:i4>5</vt:i4>
      </vt:variant>
      <vt:variant>
        <vt:lpwstr/>
      </vt:variant>
      <vt:variant>
        <vt:lpwstr>_Toc356898576</vt:lpwstr>
      </vt:variant>
      <vt:variant>
        <vt:i4>1376313</vt:i4>
      </vt:variant>
      <vt:variant>
        <vt:i4>38</vt:i4>
      </vt:variant>
      <vt:variant>
        <vt:i4>0</vt:i4>
      </vt:variant>
      <vt:variant>
        <vt:i4>5</vt:i4>
      </vt:variant>
      <vt:variant>
        <vt:lpwstr/>
      </vt:variant>
      <vt:variant>
        <vt:lpwstr>_Toc356898575</vt:lpwstr>
      </vt:variant>
      <vt:variant>
        <vt:i4>1376313</vt:i4>
      </vt:variant>
      <vt:variant>
        <vt:i4>32</vt:i4>
      </vt:variant>
      <vt:variant>
        <vt:i4>0</vt:i4>
      </vt:variant>
      <vt:variant>
        <vt:i4>5</vt:i4>
      </vt:variant>
      <vt:variant>
        <vt:lpwstr/>
      </vt:variant>
      <vt:variant>
        <vt:lpwstr>_Toc356898574</vt:lpwstr>
      </vt:variant>
      <vt:variant>
        <vt:i4>1376313</vt:i4>
      </vt:variant>
      <vt:variant>
        <vt:i4>26</vt:i4>
      </vt:variant>
      <vt:variant>
        <vt:i4>0</vt:i4>
      </vt:variant>
      <vt:variant>
        <vt:i4>5</vt:i4>
      </vt:variant>
      <vt:variant>
        <vt:lpwstr/>
      </vt:variant>
      <vt:variant>
        <vt:lpwstr>_Toc356898573</vt:lpwstr>
      </vt:variant>
      <vt:variant>
        <vt:i4>1376313</vt:i4>
      </vt:variant>
      <vt:variant>
        <vt:i4>20</vt:i4>
      </vt:variant>
      <vt:variant>
        <vt:i4>0</vt:i4>
      </vt:variant>
      <vt:variant>
        <vt:i4>5</vt:i4>
      </vt:variant>
      <vt:variant>
        <vt:lpwstr/>
      </vt:variant>
      <vt:variant>
        <vt:lpwstr>_Toc356898572</vt:lpwstr>
      </vt:variant>
      <vt:variant>
        <vt:i4>1376313</vt:i4>
      </vt:variant>
      <vt:variant>
        <vt:i4>14</vt:i4>
      </vt:variant>
      <vt:variant>
        <vt:i4>0</vt:i4>
      </vt:variant>
      <vt:variant>
        <vt:i4>5</vt:i4>
      </vt:variant>
      <vt:variant>
        <vt:lpwstr/>
      </vt:variant>
      <vt:variant>
        <vt:lpwstr>_Toc356898571</vt:lpwstr>
      </vt:variant>
      <vt:variant>
        <vt:i4>1376313</vt:i4>
      </vt:variant>
      <vt:variant>
        <vt:i4>8</vt:i4>
      </vt:variant>
      <vt:variant>
        <vt:i4>0</vt:i4>
      </vt:variant>
      <vt:variant>
        <vt:i4>5</vt:i4>
      </vt:variant>
      <vt:variant>
        <vt:lpwstr/>
      </vt:variant>
      <vt:variant>
        <vt:lpwstr>_Toc356898570</vt:lpwstr>
      </vt:variant>
      <vt:variant>
        <vt:i4>1310777</vt:i4>
      </vt:variant>
      <vt:variant>
        <vt:i4>2</vt:i4>
      </vt:variant>
      <vt:variant>
        <vt:i4>0</vt:i4>
      </vt:variant>
      <vt:variant>
        <vt:i4>5</vt:i4>
      </vt:variant>
      <vt:variant>
        <vt:lpwstr/>
      </vt:variant>
      <vt:variant>
        <vt:lpwstr>_Toc356898569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c:creator>
  <cp:keywords/>
  <dc:description/>
  <cp:lastModifiedBy>杨进波</cp:lastModifiedBy>
  <cp:revision>51</cp:revision>
  <cp:lastPrinted>2013-10-17T04:11:00Z</cp:lastPrinted>
  <dcterms:created xsi:type="dcterms:W3CDTF">2013-09-27T02:05:00Z</dcterms:created>
  <dcterms:modified xsi:type="dcterms:W3CDTF">2013-10-22T00:48:00Z</dcterms:modified>
</cp:coreProperties>
</file>