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0" w:rsidRPr="00662D3C" w:rsidRDefault="00003F0E" w:rsidP="000F40E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zh-CN"/>
        </w:rPr>
      </w:pPr>
      <w:r w:rsidRPr="00662D3C">
        <w:rPr>
          <w:rFonts w:ascii="Times New Roman" w:hAnsi="宋体" w:hint="eastAsia"/>
          <w:b/>
          <w:bCs/>
          <w:sz w:val="28"/>
          <w:szCs w:val="28"/>
          <w:lang w:val="zh-CN"/>
        </w:rPr>
        <w:t>化学药品和治疗用生物制品上市后研究</w:t>
      </w:r>
      <w:r w:rsidR="003C3A6E" w:rsidRPr="00662D3C">
        <w:rPr>
          <w:rFonts w:ascii="Times New Roman" w:hAnsi="宋体"/>
          <w:b/>
          <w:bCs/>
          <w:sz w:val="28"/>
          <w:szCs w:val="28"/>
          <w:lang w:val="zh-CN"/>
        </w:rPr>
        <w:t>报告</w:t>
      </w:r>
      <w:r w:rsidR="003E39DF" w:rsidRPr="00662D3C">
        <w:rPr>
          <w:rFonts w:ascii="Times New Roman" w:hAnsi="宋体" w:hint="eastAsia"/>
          <w:b/>
          <w:bCs/>
          <w:sz w:val="28"/>
          <w:szCs w:val="28"/>
          <w:lang w:val="zh-CN"/>
        </w:rPr>
        <w:t>格式（</w:t>
      </w:r>
      <w:r w:rsidR="003C3A6E" w:rsidRPr="00662D3C">
        <w:rPr>
          <w:rFonts w:ascii="Times New Roman" w:hAnsi="宋体"/>
          <w:b/>
          <w:bCs/>
          <w:sz w:val="28"/>
          <w:szCs w:val="28"/>
          <w:lang w:val="zh-CN"/>
        </w:rPr>
        <w:t>草案）</w:t>
      </w:r>
    </w:p>
    <w:p w:rsidR="006A1D70" w:rsidRPr="009A7B99" w:rsidRDefault="006A1D70">
      <w:pPr>
        <w:rPr>
          <w:rFonts w:ascii="Times New Roman" w:hAnsi="Times New Roman"/>
          <w:sz w:val="24"/>
          <w:szCs w:val="24"/>
        </w:rPr>
      </w:pPr>
    </w:p>
    <w:sdt>
      <w:sdtPr>
        <w:rPr>
          <w:lang w:val="zh-CN"/>
        </w:rPr>
        <w:id w:val="28862424"/>
        <w:docPartObj>
          <w:docPartGallery w:val="Table of Contents"/>
          <w:docPartUnique/>
        </w:docPartObj>
      </w:sdtPr>
      <w:sdtEndPr>
        <w:rPr>
          <w:rFonts w:ascii="Calibri" w:hAnsi="Calibr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0F40E9" w:rsidRDefault="000F40E9" w:rsidP="000F40E9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789026" w:history="1">
            <w:r w:rsidRPr="008C685C">
              <w:rPr>
                <w:rStyle w:val="a6"/>
                <w:rFonts w:ascii="Times New Roman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标题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27" w:history="1">
            <w:r w:rsidRPr="008C685C">
              <w:rPr>
                <w:rStyle w:val="a6"/>
                <w:rFonts w:ascii="Times New Roman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hint="eastAsia"/>
                <w:b/>
                <w:noProof/>
              </w:rPr>
              <w:t>摘要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28" w:history="1">
            <w:r w:rsidRPr="008C685C">
              <w:rPr>
                <w:rStyle w:val="a6"/>
                <w:rFonts w:ascii="Times New Roman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上市许可持有者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29" w:history="1">
            <w:r w:rsidRPr="008C685C">
              <w:rPr>
                <w:rStyle w:val="a6"/>
                <w:rFonts w:ascii="Times New Roman" w:hAnsi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研究者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0" w:history="1">
            <w:r w:rsidRPr="008C685C">
              <w:rPr>
                <w:rStyle w:val="a6"/>
                <w:rFonts w:ascii="Times New Roman" w:hAnsi="Times New Roman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重要事件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1" w:history="1">
            <w:r w:rsidRPr="008C685C">
              <w:rPr>
                <w:rStyle w:val="a6"/>
                <w:rFonts w:ascii="Times New Roman" w:hAnsi="Times New Roman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原理和背景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2" w:history="1">
            <w:r w:rsidRPr="008C685C">
              <w:rPr>
                <w:rStyle w:val="a6"/>
                <w:rFonts w:ascii="Times New Roman" w:hAnsi="Times New Roman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研究问题和目标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3" w:history="1">
            <w:r w:rsidRPr="008C685C">
              <w:rPr>
                <w:rStyle w:val="a6"/>
                <w:rFonts w:ascii="Times New Roman" w:hAnsi="Times New Roman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研究方案的修订和更新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4" w:history="1">
            <w:r w:rsidRPr="008C685C">
              <w:rPr>
                <w:rStyle w:val="a6"/>
                <w:rFonts w:ascii="Times New Roman" w:hAnsi="Times New Roman"/>
                <w:b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研究方法：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5" w:history="1">
            <w:r w:rsidRPr="008C685C">
              <w:rPr>
                <w:rStyle w:val="a6"/>
                <w:rFonts w:ascii="Times New Roman" w:hAnsi="Times New Roman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6" w:history="1">
            <w:r w:rsidRPr="008C685C">
              <w:rPr>
                <w:rStyle w:val="a6"/>
                <w:rFonts w:ascii="Times New Roman" w:hAnsi="Times New Roman"/>
                <w:b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>
              <w:rPr>
                <w:rStyle w:val="a6"/>
                <w:rFonts w:ascii="Times New Roman" w:hAnsi="Times New Roman" w:hint="eastAsia"/>
                <w:b/>
                <w:noProof/>
              </w:rPr>
              <w:t>讨论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7" w:history="1">
            <w:r w:rsidRPr="008C685C">
              <w:rPr>
                <w:rStyle w:val="a6"/>
                <w:rFonts w:ascii="Times New Roman" w:hAnsi="Times New Roman"/>
                <w:b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参考文献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pPr>
            <w:pStyle w:val="10"/>
            <w:rPr>
              <w:rFonts w:asciiTheme="minorHAnsi" w:eastAsiaTheme="minorEastAsia" w:hAnsiTheme="minorHAnsi" w:cstheme="minorBidi"/>
              <w:noProof/>
            </w:rPr>
          </w:pPr>
          <w:hyperlink w:anchor="_Toc369789038" w:history="1">
            <w:r w:rsidRPr="008C685C">
              <w:rPr>
                <w:rStyle w:val="a6"/>
                <w:rFonts w:ascii="Times New Roman" w:hAnsi="Times New Roman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685C">
              <w:rPr>
                <w:rStyle w:val="a6"/>
                <w:rFonts w:ascii="Times New Roman" w:hAnsi="Times New Roman" w:hint="eastAsia"/>
                <w:b/>
                <w:noProof/>
              </w:rPr>
              <w:t>其他信息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0E9" w:rsidRDefault="000F40E9">
          <w:r>
            <w:fldChar w:fldCharType="end"/>
          </w:r>
        </w:p>
      </w:sdtContent>
    </w:sdt>
    <w:p w:rsidR="00EF47D3" w:rsidRPr="00376035" w:rsidRDefault="00EF47D3"/>
    <w:p w:rsidR="001C70D4" w:rsidRPr="00E001C6" w:rsidRDefault="001C70D4" w:rsidP="000F40E9">
      <w:pPr>
        <w:pStyle w:val="a3"/>
        <w:widowControl/>
        <w:numPr>
          <w:ilvl w:val="0"/>
          <w:numId w:val="8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0" w:name="_Toc369789026"/>
      <w:r w:rsidRPr="00E001C6">
        <w:rPr>
          <w:rFonts w:ascii="Times New Roman" w:hAnsi="Times New Roman" w:hint="eastAsia"/>
          <w:b/>
          <w:sz w:val="24"/>
          <w:szCs w:val="24"/>
        </w:rPr>
        <w:t>标题：</w:t>
      </w:r>
      <w:r w:rsidRPr="00E001C6">
        <w:rPr>
          <w:rFonts w:ascii="Times New Roman" w:hAnsi="Times New Roman" w:hint="eastAsia"/>
          <w:sz w:val="24"/>
          <w:szCs w:val="24"/>
        </w:rPr>
        <w:t>包括说明研究设计的常用术语；带有最终报告日期和主要作者姓名和所属机构的子标题。如果</w:t>
      </w:r>
      <w:r w:rsidR="00C0136E">
        <w:rPr>
          <w:rFonts w:ascii="Times New Roman" w:hAnsi="Times New Roman" w:hint="eastAsia"/>
          <w:sz w:val="24"/>
          <w:szCs w:val="24"/>
        </w:rPr>
        <w:t>该</w:t>
      </w:r>
      <w:r w:rsidRPr="00E001C6">
        <w:rPr>
          <w:rFonts w:ascii="Times New Roman" w:hAnsi="Times New Roman" w:hint="eastAsia"/>
          <w:sz w:val="24"/>
          <w:szCs w:val="24"/>
        </w:rPr>
        <w:t>研究已经在</w:t>
      </w:r>
      <w:r w:rsidR="00C0136E">
        <w:rPr>
          <w:rFonts w:ascii="Times New Roman" w:hAnsi="Times New Roman" w:hint="eastAsia"/>
          <w:sz w:val="24"/>
          <w:szCs w:val="24"/>
        </w:rPr>
        <w:t>国家临床试验登记系统内备案</w:t>
      </w:r>
      <w:r w:rsidRPr="00E001C6">
        <w:rPr>
          <w:rFonts w:ascii="Times New Roman" w:hAnsi="Times New Roman" w:hint="eastAsia"/>
          <w:sz w:val="24"/>
          <w:szCs w:val="24"/>
        </w:rPr>
        <w:t>登记，最终研究报告应该在标题页中标注“</w:t>
      </w:r>
      <w:r w:rsidR="00C0136E">
        <w:rPr>
          <w:rFonts w:ascii="Times New Roman" w:hAnsi="Times New Roman" w:hint="eastAsia"/>
          <w:sz w:val="24"/>
          <w:szCs w:val="24"/>
        </w:rPr>
        <w:t>登记号</w:t>
      </w:r>
      <w:r w:rsidRPr="00E001C6">
        <w:rPr>
          <w:rFonts w:ascii="Times New Roman" w:hAnsi="Times New Roman" w:hint="eastAsia"/>
          <w:sz w:val="24"/>
          <w:szCs w:val="24"/>
        </w:rPr>
        <w:t>”</w:t>
      </w:r>
      <w:r w:rsidR="00813459">
        <w:rPr>
          <w:rFonts w:ascii="Times New Roman" w:hAnsi="Times New Roman" w:hint="eastAsia"/>
          <w:sz w:val="24"/>
          <w:szCs w:val="24"/>
        </w:rPr>
        <w:t>。</w:t>
      </w:r>
      <w:bookmarkEnd w:id="0"/>
    </w:p>
    <w:p w:rsidR="001C70D4" w:rsidRPr="00E001C6" w:rsidRDefault="001C70D4" w:rsidP="000F40E9">
      <w:pPr>
        <w:pStyle w:val="a3"/>
        <w:widowControl/>
        <w:numPr>
          <w:ilvl w:val="0"/>
          <w:numId w:val="8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1" w:name="_Toc369789027"/>
      <w:r w:rsidRPr="00E001C6">
        <w:rPr>
          <w:rFonts w:hint="eastAsia"/>
          <w:b/>
          <w:sz w:val="24"/>
          <w:szCs w:val="24"/>
        </w:rPr>
        <w:t>摘要：</w:t>
      </w:r>
      <w:r w:rsidR="00376035">
        <w:rPr>
          <w:rFonts w:hint="eastAsia"/>
          <w:sz w:val="24"/>
          <w:szCs w:val="24"/>
        </w:rPr>
        <w:t>研究主要内容</w:t>
      </w:r>
      <w:r w:rsidRPr="00E001C6">
        <w:rPr>
          <w:rFonts w:hint="eastAsia"/>
          <w:sz w:val="24"/>
          <w:szCs w:val="24"/>
        </w:rPr>
        <w:t>的独立概述。</w:t>
      </w:r>
      <w:bookmarkEnd w:id="1"/>
    </w:p>
    <w:p w:rsidR="001C70D4" w:rsidRPr="00E001C6" w:rsidRDefault="001C70D4" w:rsidP="000F40E9">
      <w:pPr>
        <w:pStyle w:val="a3"/>
        <w:widowControl/>
        <w:numPr>
          <w:ilvl w:val="0"/>
          <w:numId w:val="8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2" w:name="_Toc369789028"/>
      <w:r w:rsidRPr="00E001C6">
        <w:rPr>
          <w:rFonts w:ascii="Times New Roman" w:hAnsi="Times New Roman" w:hint="eastAsia"/>
          <w:b/>
          <w:sz w:val="24"/>
          <w:szCs w:val="24"/>
        </w:rPr>
        <w:t>上市许可持有</w:t>
      </w:r>
      <w:r w:rsidR="00376035">
        <w:rPr>
          <w:rFonts w:ascii="Times New Roman" w:hAnsi="Times New Roman" w:hint="eastAsia"/>
          <w:b/>
          <w:sz w:val="24"/>
          <w:szCs w:val="24"/>
        </w:rPr>
        <w:t>者</w:t>
      </w:r>
      <w:r w:rsidRPr="00E001C6">
        <w:rPr>
          <w:rFonts w:ascii="Times New Roman" w:hAnsi="Times New Roman" w:hint="eastAsia"/>
          <w:b/>
          <w:sz w:val="24"/>
          <w:szCs w:val="24"/>
        </w:rPr>
        <w:t>：</w:t>
      </w:r>
      <w:r w:rsidRPr="00E001C6">
        <w:rPr>
          <w:rFonts w:ascii="Times New Roman" w:hAnsi="Times New Roman" w:hint="eastAsia"/>
          <w:sz w:val="24"/>
          <w:szCs w:val="24"/>
        </w:rPr>
        <w:t>上市许可持有人的</w:t>
      </w:r>
      <w:r w:rsidR="00376035">
        <w:rPr>
          <w:rFonts w:ascii="Times New Roman" w:hAnsi="Times New Roman" w:hint="eastAsia"/>
          <w:sz w:val="24"/>
          <w:szCs w:val="24"/>
        </w:rPr>
        <w:t>名称</w:t>
      </w:r>
      <w:r w:rsidRPr="00E001C6">
        <w:rPr>
          <w:rFonts w:ascii="Times New Roman" w:hAnsi="Times New Roman" w:hint="eastAsia"/>
          <w:sz w:val="24"/>
          <w:szCs w:val="24"/>
        </w:rPr>
        <w:t>和地址。</w:t>
      </w:r>
      <w:bookmarkEnd w:id="2"/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3" w:name="_Toc369789029"/>
      <w:r w:rsidRPr="00E001C6">
        <w:rPr>
          <w:rFonts w:ascii="Times New Roman" w:hAnsi="Times New Roman" w:hint="eastAsia"/>
          <w:b/>
          <w:sz w:val="24"/>
          <w:szCs w:val="24"/>
        </w:rPr>
        <w:t>研究者：</w:t>
      </w:r>
      <w:r w:rsidRPr="00E001C6">
        <w:rPr>
          <w:rFonts w:ascii="Times New Roman" w:hAnsi="Times New Roman" w:hint="eastAsia"/>
          <w:sz w:val="24"/>
          <w:szCs w:val="24"/>
        </w:rPr>
        <w:t>所有主要责任方的姓名、头衔、资格、地址和所属机构，包括研究方案的主要作者、主要研究者、即将进行研究的国家的协调研究者、以及其他相关研究中心。在管理</w:t>
      </w:r>
      <w:r>
        <w:rPr>
          <w:rFonts w:ascii="Times New Roman" w:hAnsi="Times New Roman" w:hint="eastAsia"/>
          <w:sz w:val="24"/>
          <w:szCs w:val="24"/>
        </w:rPr>
        <w:t>当</w:t>
      </w:r>
      <w:r w:rsidRPr="00E001C6">
        <w:rPr>
          <w:rFonts w:ascii="Times New Roman" w:hAnsi="Times New Roman" w:hint="eastAsia"/>
          <w:sz w:val="24"/>
          <w:szCs w:val="24"/>
        </w:rPr>
        <w:t>局和国家主管部门要求时，还应该提供合作机构和研究者的清单。</w:t>
      </w:r>
      <w:bookmarkEnd w:id="3"/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4" w:name="_Toc369789030"/>
      <w:r w:rsidRPr="00E001C6">
        <w:rPr>
          <w:rFonts w:ascii="Times New Roman" w:hAnsi="Times New Roman" w:hint="eastAsia"/>
          <w:b/>
          <w:sz w:val="24"/>
          <w:szCs w:val="24"/>
        </w:rPr>
        <w:t>重要事件：</w:t>
      </w:r>
      <w:r w:rsidRPr="00E001C6">
        <w:rPr>
          <w:rFonts w:ascii="Times New Roman" w:hAnsi="Times New Roman" w:hint="eastAsia"/>
          <w:sz w:val="24"/>
          <w:szCs w:val="24"/>
        </w:rPr>
        <w:t>下列重要事件计划和实际的日期：</w:t>
      </w:r>
      <w:bookmarkEnd w:id="4"/>
    </w:p>
    <w:p w:rsidR="001C70D4" w:rsidRPr="00E001C6" w:rsidRDefault="001C70D4" w:rsidP="000674FC">
      <w:pPr>
        <w:pStyle w:val="a3"/>
        <w:widowControl/>
        <w:numPr>
          <w:ilvl w:val="0"/>
          <w:numId w:val="7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数据收集的开始</w:t>
      </w:r>
    </w:p>
    <w:p w:rsidR="001C70D4" w:rsidRPr="00E001C6" w:rsidRDefault="001C70D4" w:rsidP="000674FC">
      <w:pPr>
        <w:pStyle w:val="a3"/>
        <w:widowControl/>
        <w:numPr>
          <w:ilvl w:val="0"/>
          <w:numId w:val="7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数据收集的结束或提前终止的日期，如适用，还有终止的理由</w:t>
      </w:r>
    </w:p>
    <w:p w:rsidR="001C70D4" w:rsidRPr="00E001C6" w:rsidRDefault="001C70D4" w:rsidP="000674FC">
      <w:pPr>
        <w:pStyle w:val="a3"/>
        <w:widowControl/>
        <w:numPr>
          <w:ilvl w:val="0"/>
          <w:numId w:val="7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研究进度报告</w:t>
      </w:r>
    </w:p>
    <w:p w:rsidR="001C70D4" w:rsidRPr="00E001C6" w:rsidRDefault="001C70D4" w:rsidP="000674FC">
      <w:pPr>
        <w:pStyle w:val="a3"/>
        <w:widowControl/>
        <w:numPr>
          <w:ilvl w:val="0"/>
          <w:numId w:val="7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如适用，研究结果的中期报告</w:t>
      </w:r>
    </w:p>
    <w:p w:rsidR="001C70D4" w:rsidRPr="00E001C6" w:rsidRDefault="001C70D4" w:rsidP="000674FC">
      <w:pPr>
        <w:pStyle w:val="a3"/>
        <w:widowControl/>
        <w:numPr>
          <w:ilvl w:val="0"/>
          <w:numId w:val="7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研究结果的最终报告</w:t>
      </w:r>
    </w:p>
    <w:p w:rsidR="001C70D4" w:rsidRPr="00E001C6" w:rsidRDefault="001C70D4" w:rsidP="000674FC">
      <w:pPr>
        <w:pStyle w:val="a3"/>
        <w:widowControl/>
        <w:numPr>
          <w:ilvl w:val="0"/>
          <w:numId w:val="7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lastRenderedPageBreak/>
        <w:t>适用于研究的其他重要事件，包括机构审查委员会</w:t>
      </w:r>
      <w:r w:rsidRPr="00E001C6">
        <w:rPr>
          <w:rFonts w:ascii="Times New Roman" w:hAnsi="Times New Roman"/>
          <w:sz w:val="24"/>
          <w:szCs w:val="24"/>
        </w:rPr>
        <w:t>/</w:t>
      </w:r>
      <w:r w:rsidRPr="00E001C6">
        <w:rPr>
          <w:rFonts w:ascii="Times New Roman" w:hAnsi="Times New Roman" w:hint="eastAsia"/>
          <w:sz w:val="24"/>
          <w:szCs w:val="24"/>
        </w:rPr>
        <w:t>独立伦理委员会批准研究方案的日期、以及在</w:t>
      </w:r>
      <w:r w:rsidRPr="00E001C6">
        <w:rPr>
          <w:rFonts w:ascii="Times New Roman" w:hAnsi="Times New Roman"/>
          <w:sz w:val="24"/>
          <w:szCs w:val="24"/>
        </w:rPr>
        <w:t>EU PAS</w:t>
      </w:r>
      <w:r w:rsidRPr="00E001C6">
        <w:rPr>
          <w:rFonts w:ascii="Times New Roman" w:hAnsi="Times New Roman" w:hint="eastAsia"/>
          <w:sz w:val="24"/>
          <w:szCs w:val="24"/>
        </w:rPr>
        <w:t>注册中研究登记的日期。</w:t>
      </w:r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5" w:name="_Toc369789031"/>
      <w:r w:rsidRPr="00E001C6">
        <w:rPr>
          <w:rFonts w:ascii="Times New Roman" w:hAnsi="Times New Roman" w:hint="eastAsia"/>
          <w:b/>
          <w:sz w:val="24"/>
          <w:szCs w:val="24"/>
        </w:rPr>
        <w:t>原理和背景：</w:t>
      </w:r>
      <w:r w:rsidRPr="00E001C6">
        <w:rPr>
          <w:rFonts w:ascii="Times New Roman" w:hAnsi="Times New Roman" w:hint="eastAsia"/>
          <w:sz w:val="24"/>
          <w:szCs w:val="24"/>
        </w:rPr>
        <w:t>简短介绍导致研究启动或强制执行的</w:t>
      </w:r>
      <w:r w:rsidR="00376035">
        <w:rPr>
          <w:rFonts w:ascii="Times New Roman" w:hAnsi="Times New Roman" w:hint="eastAsia"/>
          <w:sz w:val="24"/>
          <w:szCs w:val="24"/>
        </w:rPr>
        <w:t>疗效、</w:t>
      </w:r>
      <w:r w:rsidRPr="00E001C6">
        <w:rPr>
          <w:rFonts w:ascii="Times New Roman" w:hAnsi="Times New Roman" w:hint="eastAsia"/>
          <w:sz w:val="24"/>
          <w:szCs w:val="24"/>
        </w:rPr>
        <w:t>安全问题，以及简述已发表和未发表的数据以解释研究预期填补的知识空白。</w:t>
      </w:r>
      <w:bookmarkEnd w:id="5"/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6" w:name="_Toc369789032"/>
      <w:r w:rsidRPr="00E001C6">
        <w:rPr>
          <w:rFonts w:ascii="Times New Roman" w:hAnsi="Times New Roman" w:hint="eastAsia"/>
          <w:b/>
          <w:sz w:val="24"/>
          <w:szCs w:val="24"/>
        </w:rPr>
        <w:t>研究问题和目标：</w:t>
      </w:r>
      <w:r w:rsidRPr="00E001C6">
        <w:rPr>
          <w:rFonts w:ascii="Times New Roman" w:hAnsi="Times New Roman" w:hint="eastAsia"/>
          <w:sz w:val="24"/>
          <w:szCs w:val="24"/>
        </w:rPr>
        <w:t>研究问题和研究目的</w:t>
      </w:r>
      <w:r w:rsidR="00376035">
        <w:rPr>
          <w:rFonts w:ascii="Times New Roman" w:hAnsi="Times New Roman" w:hint="eastAsia"/>
          <w:sz w:val="24"/>
          <w:szCs w:val="24"/>
        </w:rPr>
        <w:t>，</w:t>
      </w:r>
      <w:r w:rsidRPr="00E001C6">
        <w:rPr>
          <w:rFonts w:ascii="Times New Roman" w:hAnsi="Times New Roman" w:hint="eastAsia"/>
          <w:sz w:val="24"/>
          <w:szCs w:val="24"/>
        </w:rPr>
        <w:t>包括研究方案中声明的预先设定的假设。</w:t>
      </w:r>
      <w:bookmarkEnd w:id="6"/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7" w:name="_Toc369789033"/>
      <w:r w:rsidRPr="00E001C6">
        <w:rPr>
          <w:rFonts w:ascii="Times New Roman" w:hAnsi="Times New Roman" w:hint="eastAsia"/>
          <w:b/>
          <w:sz w:val="24"/>
          <w:szCs w:val="24"/>
        </w:rPr>
        <w:t>研究方案的修订和更新：</w:t>
      </w:r>
      <w:r w:rsidRPr="00E001C6">
        <w:rPr>
          <w:rFonts w:ascii="Times New Roman" w:hAnsi="Times New Roman" w:hint="eastAsia"/>
          <w:sz w:val="24"/>
          <w:szCs w:val="24"/>
        </w:rPr>
        <w:t>在开始收集数据前，最初研究方案的重大修订和更新，包括每次修</w:t>
      </w:r>
      <w:r w:rsidR="00376035">
        <w:rPr>
          <w:rFonts w:ascii="Times New Roman" w:hAnsi="Times New Roman" w:hint="eastAsia"/>
          <w:sz w:val="24"/>
          <w:szCs w:val="24"/>
        </w:rPr>
        <w:t>订</w:t>
      </w:r>
      <w:r w:rsidRPr="00E001C6">
        <w:rPr>
          <w:rFonts w:ascii="Times New Roman" w:hAnsi="Times New Roman" w:hint="eastAsia"/>
          <w:sz w:val="24"/>
          <w:szCs w:val="24"/>
        </w:rPr>
        <w:t>或更新的理由。</w:t>
      </w:r>
      <w:bookmarkEnd w:id="7"/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369789034"/>
      <w:r w:rsidRPr="00E001C6">
        <w:rPr>
          <w:rFonts w:ascii="Times New Roman" w:hAnsi="Times New Roman" w:hint="eastAsia"/>
          <w:b/>
          <w:sz w:val="24"/>
          <w:szCs w:val="24"/>
        </w:rPr>
        <w:t>研究方法：</w:t>
      </w:r>
      <w:bookmarkEnd w:id="8"/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研究设计：</w:t>
      </w:r>
      <w:r w:rsidRPr="00E001C6">
        <w:rPr>
          <w:rFonts w:ascii="Times New Roman" w:hAnsi="Times New Roman" w:hint="eastAsia"/>
          <w:sz w:val="24"/>
          <w:szCs w:val="24"/>
        </w:rPr>
        <w:t>研究设计的关键因素和该选择的原理。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条件：</w:t>
      </w:r>
      <w:r w:rsidRPr="00E001C6">
        <w:rPr>
          <w:rFonts w:ascii="Times New Roman" w:hAnsi="Times New Roman" w:hint="eastAsia"/>
          <w:sz w:val="24"/>
          <w:szCs w:val="24"/>
        </w:rPr>
        <w:t>研究的条件、地点和相关日期，包括招收、随访和数据收集的时间段。在进行系统性评价或整合分析时，研究类型作为合格标准，及原理。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受试者：</w:t>
      </w:r>
      <w:r w:rsidR="000674FC">
        <w:rPr>
          <w:rFonts w:ascii="Times New Roman" w:hAnsi="Times New Roman" w:hint="eastAsia"/>
          <w:sz w:val="24"/>
          <w:szCs w:val="24"/>
        </w:rPr>
        <w:t>受试</w:t>
      </w:r>
      <w:r w:rsidRPr="00E001C6">
        <w:rPr>
          <w:rFonts w:ascii="Times New Roman" w:hAnsi="Times New Roman" w:hint="eastAsia"/>
          <w:sz w:val="24"/>
          <w:szCs w:val="24"/>
        </w:rPr>
        <w:t>人群和研究受试者的合格标准</w:t>
      </w:r>
      <w:r w:rsidR="000674FC">
        <w:rPr>
          <w:rFonts w:ascii="Times New Roman" w:hAnsi="Times New Roman" w:hint="eastAsia"/>
          <w:sz w:val="24"/>
          <w:szCs w:val="24"/>
        </w:rPr>
        <w:t>，受试者</w:t>
      </w:r>
      <w:r w:rsidRPr="00E001C6">
        <w:rPr>
          <w:rFonts w:ascii="Times New Roman" w:hAnsi="Times New Roman" w:hint="eastAsia"/>
          <w:sz w:val="24"/>
          <w:szCs w:val="24"/>
        </w:rPr>
        <w:t>的来源和选择方法，以及退出的数量和原因。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变量：</w:t>
      </w:r>
      <w:r w:rsidRPr="00E001C6">
        <w:rPr>
          <w:rFonts w:ascii="Times New Roman" w:hAnsi="Times New Roman" w:hint="eastAsia"/>
          <w:sz w:val="24"/>
          <w:szCs w:val="24"/>
        </w:rPr>
        <w:t>所有疗效、剂量、预测指标、潜在干扰因素和效应修饰因子，如适用，包括操作定义和诊断标准。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数据来源和测量：</w:t>
      </w:r>
      <w:r w:rsidRPr="00E001C6">
        <w:rPr>
          <w:rFonts w:ascii="Times New Roman" w:hAnsi="Times New Roman" w:hint="eastAsia"/>
          <w:sz w:val="24"/>
          <w:szCs w:val="24"/>
        </w:rPr>
        <w:t>对于每个变量，</w:t>
      </w:r>
      <w:r w:rsidR="000674FC">
        <w:rPr>
          <w:rFonts w:ascii="Times New Roman" w:hAnsi="Times New Roman" w:hint="eastAsia"/>
          <w:sz w:val="24"/>
          <w:szCs w:val="24"/>
        </w:rPr>
        <w:t>应提供</w:t>
      </w:r>
      <w:r w:rsidRPr="00E001C6">
        <w:rPr>
          <w:rFonts w:ascii="Times New Roman" w:hAnsi="Times New Roman" w:hint="eastAsia"/>
          <w:sz w:val="24"/>
          <w:szCs w:val="24"/>
        </w:rPr>
        <w:t>数据来源以及评估和测量方法的细节。如果研究使用现有的数据源，比如电子健康记录，所有关于数据记录和编码有效性的信息均应该报告。在系统性审核和整合分析时，描述所有信息来源、搜索策略、选择研究的方法、数据提取的方法、以及获得和验证研究者数据的过程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hint="eastAsia"/>
          <w:b/>
          <w:sz w:val="24"/>
          <w:szCs w:val="24"/>
        </w:rPr>
        <w:t>偏</w:t>
      </w:r>
      <w:r w:rsidR="00376035">
        <w:rPr>
          <w:rFonts w:hint="eastAsia"/>
          <w:b/>
          <w:sz w:val="24"/>
          <w:szCs w:val="24"/>
        </w:rPr>
        <w:t>倚</w:t>
      </w:r>
      <w:r w:rsidRPr="00E001C6">
        <w:rPr>
          <w:rFonts w:hint="eastAsia"/>
          <w:b/>
          <w:sz w:val="24"/>
          <w:szCs w:val="24"/>
        </w:rPr>
        <w:t>：</w:t>
      </w:r>
      <w:r w:rsidRPr="00E001C6">
        <w:rPr>
          <w:rFonts w:hint="eastAsia"/>
          <w:sz w:val="24"/>
          <w:szCs w:val="24"/>
        </w:rPr>
        <w:t>评估和解决潜在</w:t>
      </w:r>
      <w:r w:rsidR="00376035">
        <w:rPr>
          <w:rFonts w:hint="eastAsia"/>
          <w:sz w:val="24"/>
          <w:szCs w:val="24"/>
        </w:rPr>
        <w:t>偏倚</w:t>
      </w:r>
      <w:r w:rsidRPr="00E001C6">
        <w:rPr>
          <w:rFonts w:hint="eastAsia"/>
          <w:sz w:val="24"/>
          <w:szCs w:val="24"/>
        </w:rPr>
        <w:t>来源的努力。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研究规模：</w:t>
      </w:r>
      <w:r w:rsidRPr="00E001C6">
        <w:rPr>
          <w:rFonts w:ascii="Times New Roman" w:hAnsi="Times New Roman" w:hint="eastAsia"/>
          <w:sz w:val="24"/>
          <w:szCs w:val="24"/>
        </w:rPr>
        <w:t>研究规模、样本量计算的原理、达到计划研究规模的方法。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数据转换：</w:t>
      </w:r>
      <w:r w:rsidRPr="00E001C6">
        <w:rPr>
          <w:rFonts w:ascii="Times New Roman" w:hAnsi="Times New Roman" w:hint="eastAsia"/>
          <w:sz w:val="24"/>
          <w:szCs w:val="24"/>
        </w:rPr>
        <w:t>数据转换、计算或操作，包括在分析中如何处理数据资料以及选择那种分组和为什么。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统计方法：</w:t>
      </w:r>
      <w:r w:rsidRPr="00E001C6">
        <w:rPr>
          <w:rFonts w:ascii="Times New Roman" w:hAnsi="Times New Roman" w:hint="eastAsia"/>
          <w:sz w:val="24"/>
          <w:szCs w:val="24"/>
        </w:rPr>
        <w:t>描述</w:t>
      </w:r>
    </w:p>
    <w:p w:rsidR="001C70D4" w:rsidRPr="00E001C6" w:rsidRDefault="001C70D4" w:rsidP="000674FC">
      <w:pPr>
        <w:pStyle w:val="a3"/>
        <w:widowControl/>
        <w:numPr>
          <w:ilvl w:val="1"/>
          <w:numId w:val="10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主要概括性指标</w:t>
      </w:r>
    </w:p>
    <w:p w:rsidR="001C70D4" w:rsidRPr="00E001C6" w:rsidRDefault="001C70D4" w:rsidP="000674FC">
      <w:pPr>
        <w:pStyle w:val="a3"/>
        <w:widowControl/>
        <w:numPr>
          <w:ilvl w:val="1"/>
          <w:numId w:val="10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lastRenderedPageBreak/>
        <w:t>用于研究的统计方法，包括那些用于控制混杂和整合分析的方法、以及用于综合研究结果的方法</w:t>
      </w:r>
    </w:p>
    <w:p w:rsidR="001C70D4" w:rsidRPr="00E001C6" w:rsidRDefault="001C70D4" w:rsidP="000674FC">
      <w:pPr>
        <w:pStyle w:val="a3"/>
        <w:widowControl/>
        <w:numPr>
          <w:ilvl w:val="1"/>
          <w:numId w:val="10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用于检查子群和相互作用的方法</w:t>
      </w:r>
    </w:p>
    <w:p w:rsidR="001C70D4" w:rsidRPr="00E001C6" w:rsidRDefault="001C70D4" w:rsidP="000674FC">
      <w:pPr>
        <w:pStyle w:val="a3"/>
        <w:widowControl/>
        <w:numPr>
          <w:ilvl w:val="1"/>
          <w:numId w:val="10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如何解释缺失数据</w:t>
      </w:r>
    </w:p>
    <w:p w:rsidR="001C70D4" w:rsidRPr="00E001C6" w:rsidRDefault="001C70D4" w:rsidP="000674FC">
      <w:pPr>
        <w:pStyle w:val="a3"/>
        <w:widowControl/>
        <w:numPr>
          <w:ilvl w:val="1"/>
          <w:numId w:val="10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敏感性分析</w:t>
      </w:r>
    </w:p>
    <w:p w:rsidR="001C70D4" w:rsidRPr="00E001C6" w:rsidRDefault="001C70D4" w:rsidP="000674FC">
      <w:pPr>
        <w:pStyle w:val="a3"/>
        <w:widowControl/>
        <w:numPr>
          <w:ilvl w:val="1"/>
          <w:numId w:val="10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研究方案中数据分析计划的修订，并解释更改的原理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质量控制：</w:t>
      </w:r>
      <w:r w:rsidRPr="00E001C6">
        <w:rPr>
          <w:rFonts w:ascii="Times New Roman" w:hAnsi="Times New Roman" w:hint="eastAsia"/>
          <w:sz w:val="24"/>
          <w:szCs w:val="24"/>
        </w:rPr>
        <w:t>确保数据质量和完整性的机制。</w:t>
      </w:r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9" w:name="_Toc369789035"/>
      <w:r w:rsidRPr="00E001C6">
        <w:rPr>
          <w:rFonts w:ascii="Times New Roman" w:hAnsi="Times New Roman" w:hint="eastAsia"/>
          <w:b/>
          <w:sz w:val="24"/>
          <w:szCs w:val="24"/>
        </w:rPr>
        <w:t>结果：</w:t>
      </w:r>
      <w:r w:rsidRPr="00E001C6">
        <w:rPr>
          <w:rFonts w:ascii="Times New Roman" w:hAnsi="Times New Roman" w:hint="eastAsia"/>
          <w:sz w:val="24"/>
          <w:szCs w:val="24"/>
        </w:rPr>
        <w:t>表格、图形和插图的表述，用于说明有关数据以及反应进行的分析。应该说明未调整和调整的结果。估计的精密度应该使用置信区间定量。这部分应该包括以下小节：</w:t>
      </w:r>
      <w:bookmarkEnd w:id="9"/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参与者：</w:t>
      </w:r>
      <w:r w:rsidRPr="00E001C6">
        <w:rPr>
          <w:rFonts w:ascii="Times New Roman" w:hAnsi="Times New Roman" w:hint="eastAsia"/>
          <w:sz w:val="24"/>
          <w:szCs w:val="24"/>
        </w:rPr>
        <w:t>在每个研究阶段的研究受试者的数量，比如：可能合格、检查合格、确认合格、</w:t>
      </w:r>
      <w:r w:rsidR="00624A4B">
        <w:rPr>
          <w:rFonts w:ascii="Times New Roman" w:hAnsi="Times New Roman" w:hint="eastAsia"/>
          <w:sz w:val="24"/>
          <w:szCs w:val="24"/>
        </w:rPr>
        <w:t>进入</w:t>
      </w:r>
      <w:r w:rsidRPr="00E001C6">
        <w:rPr>
          <w:rFonts w:ascii="Times New Roman" w:hAnsi="Times New Roman" w:hint="eastAsia"/>
          <w:sz w:val="24"/>
          <w:szCs w:val="24"/>
        </w:rPr>
        <w:t>研究、完成随访和分析的数量，以及在任一阶段没参与的原因。在系统性审核和整合分析的情况下，研究筛选、合格评估以及审核中包括的数量，并且说明每阶段排除的原因。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描述性数据：</w:t>
      </w:r>
      <w:r w:rsidR="00624A4B">
        <w:rPr>
          <w:rFonts w:ascii="Times New Roman" w:hAnsi="Times New Roman" w:hint="eastAsia"/>
          <w:sz w:val="24"/>
          <w:szCs w:val="24"/>
        </w:rPr>
        <w:t>受试者</w:t>
      </w:r>
      <w:r w:rsidRPr="00E001C6">
        <w:rPr>
          <w:rFonts w:ascii="Times New Roman" w:hAnsi="Times New Roman" w:hint="eastAsia"/>
          <w:sz w:val="24"/>
          <w:szCs w:val="24"/>
        </w:rPr>
        <w:t>特征、接触和潜在干扰因素的信息、以及每个变量有缺失数据的患者数量。在系统性审核和整合分析的情况下，每个研究提取数据的特征（例如：研究规模、随访）。</w:t>
      </w:r>
    </w:p>
    <w:p w:rsidR="001C70D4" w:rsidRPr="00E001C6" w:rsidRDefault="00624A4B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主要疗效</w:t>
      </w:r>
      <w:r w:rsidR="001C70D4" w:rsidRPr="00E001C6">
        <w:rPr>
          <w:rFonts w:ascii="Times New Roman" w:hAnsi="Times New Roman" w:hint="eastAsia"/>
          <w:b/>
          <w:sz w:val="24"/>
          <w:szCs w:val="24"/>
        </w:rPr>
        <w:t>结果：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主要</w:t>
      </w:r>
      <w:r w:rsidR="00624A4B">
        <w:rPr>
          <w:rFonts w:ascii="Times New Roman" w:hAnsi="Times New Roman" w:hint="eastAsia"/>
          <w:b/>
          <w:sz w:val="24"/>
          <w:szCs w:val="24"/>
        </w:rPr>
        <w:t>安全性</w:t>
      </w:r>
      <w:r w:rsidRPr="00E001C6">
        <w:rPr>
          <w:rFonts w:ascii="Times New Roman" w:hAnsi="Times New Roman" w:hint="eastAsia"/>
          <w:b/>
          <w:sz w:val="24"/>
          <w:szCs w:val="24"/>
        </w:rPr>
        <w:t>结果：</w:t>
      </w:r>
      <w:r w:rsidRPr="00E001C6">
        <w:rPr>
          <w:rFonts w:ascii="Times New Roman" w:hAnsi="Times New Roman" w:hint="eastAsia"/>
          <w:sz w:val="24"/>
          <w:szCs w:val="24"/>
        </w:rPr>
        <w:t>未调整的估计、如适用混杂因素调整的估计值及其精密度（比如：</w:t>
      </w:r>
      <w:r w:rsidRPr="00E001C6">
        <w:rPr>
          <w:rFonts w:ascii="Times New Roman" w:hAnsi="Times New Roman"/>
          <w:sz w:val="24"/>
          <w:szCs w:val="24"/>
        </w:rPr>
        <w:t>95%</w:t>
      </w:r>
      <w:r w:rsidRPr="00E001C6">
        <w:rPr>
          <w:rFonts w:ascii="Times New Roman" w:hAnsi="Times New Roman" w:hint="eastAsia"/>
          <w:sz w:val="24"/>
          <w:szCs w:val="24"/>
        </w:rPr>
        <w:t>置信区间）。如相关，相关风险的估计应该转换成一定时间段的绝对风险。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其他分析：</w:t>
      </w:r>
      <w:r w:rsidRPr="00E001C6">
        <w:rPr>
          <w:rFonts w:ascii="Times New Roman" w:hAnsi="Times New Roman" w:hint="eastAsia"/>
          <w:sz w:val="24"/>
          <w:szCs w:val="24"/>
        </w:rPr>
        <w:t>其他完成的分析，例如：亚</w:t>
      </w:r>
      <w:r w:rsidR="00624A4B">
        <w:rPr>
          <w:rFonts w:ascii="Times New Roman" w:hAnsi="Times New Roman" w:hint="eastAsia"/>
          <w:sz w:val="24"/>
          <w:szCs w:val="24"/>
        </w:rPr>
        <w:t>组</w:t>
      </w:r>
      <w:r w:rsidRPr="00E001C6">
        <w:rPr>
          <w:rFonts w:ascii="Times New Roman" w:hAnsi="Times New Roman" w:hint="eastAsia"/>
          <w:sz w:val="24"/>
          <w:szCs w:val="24"/>
        </w:rPr>
        <w:t>和相互作用的分析、以及敏感度分析。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不良事件和不良反应：</w:t>
      </w:r>
      <w:r w:rsidRPr="00E001C6">
        <w:rPr>
          <w:rFonts w:ascii="Times New Roman" w:hAnsi="Times New Roman" w:hint="eastAsia"/>
          <w:sz w:val="24"/>
          <w:szCs w:val="24"/>
        </w:rPr>
        <w:t>研究中报告的不良事件</w:t>
      </w:r>
      <w:r w:rsidRPr="00E001C6">
        <w:rPr>
          <w:rFonts w:ascii="Times New Roman" w:hAnsi="Times New Roman"/>
          <w:sz w:val="24"/>
          <w:szCs w:val="24"/>
        </w:rPr>
        <w:t>/</w:t>
      </w:r>
      <w:r w:rsidRPr="00E001C6">
        <w:rPr>
          <w:rFonts w:ascii="Times New Roman" w:hAnsi="Times New Roman" w:hint="eastAsia"/>
          <w:sz w:val="24"/>
          <w:szCs w:val="24"/>
        </w:rPr>
        <w:t>不良反应的总结。对于某些研究设计，比如病例对照或回顾性队列研究，特别是涉及电子医疗记录的研究、系统性审核和整合分析，无法在个案层面进行因果关系评估，应该给与解释。</w:t>
      </w:r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b/>
          <w:sz w:val="24"/>
          <w:szCs w:val="24"/>
        </w:rPr>
      </w:pPr>
      <w:bookmarkStart w:id="10" w:name="_Toc369789036"/>
      <w:r w:rsidRPr="00E001C6">
        <w:rPr>
          <w:rFonts w:ascii="Times New Roman" w:hAnsi="Times New Roman" w:hint="eastAsia"/>
          <w:b/>
          <w:sz w:val="24"/>
          <w:szCs w:val="24"/>
        </w:rPr>
        <w:t>讨论：</w:t>
      </w:r>
      <w:bookmarkEnd w:id="10"/>
    </w:p>
    <w:p w:rsidR="001C70D4" w:rsidRPr="00AC74D7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lastRenderedPageBreak/>
        <w:t>关键结果：</w:t>
      </w:r>
      <w:r w:rsidR="00AC74D7" w:rsidRPr="00AC74D7">
        <w:rPr>
          <w:rFonts w:ascii="Times New Roman" w:hAnsi="Times New Roman" w:hint="eastAsia"/>
          <w:sz w:val="24"/>
          <w:szCs w:val="24"/>
        </w:rPr>
        <w:t>结合已有的其它研究数据，</w:t>
      </w:r>
      <w:r w:rsidRPr="00AC74D7">
        <w:rPr>
          <w:rFonts w:ascii="Times New Roman" w:hAnsi="Times New Roman" w:hint="eastAsia"/>
          <w:sz w:val="24"/>
          <w:szCs w:val="24"/>
        </w:rPr>
        <w:t>对</w:t>
      </w:r>
      <w:r w:rsidR="00AC74D7" w:rsidRPr="00AC74D7">
        <w:rPr>
          <w:rFonts w:ascii="Times New Roman" w:hAnsi="Times New Roman" w:hint="eastAsia"/>
          <w:sz w:val="24"/>
          <w:szCs w:val="24"/>
        </w:rPr>
        <w:t>试验药物的</w:t>
      </w:r>
      <w:r w:rsidRPr="00AC74D7">
        <w:rPr>
          <w:rFonts w:ascii="Times New Roman" w:hAnsi="Times New Roman" w:hint="eastAsia"/>
          <w:sz w:val="24"/>
          <w:szCs w:val="24"/>
        </w:rPr>
        <w:t>风险</w:t>
      </w:r>
      <w:r w:rsidRPr="00AC74D7">
        <w:rPr>
          <w:rFonts w:ascii="Times New Roman" w:hAnsi="Times New Roman"/>
          <w:sz w:val="24"/>
          <w:szCs w:val="24"/>
        </w:rPr>
        <w:t>-</w:t>
      </w:r>
      <w:r w:rsidRPr="00AC74D7">
        <w:rPr>
          <w:rFonts w:ascii="Times New Roman" w:hAnsi="Times New Roman" w:hint="eastAsia"/>
          <w:sz w:val="24"/>
          <w:szCs w:val="24"/>
        </w:rPr>
        <w:t>效益</w:t>
      </w:r>
      <w:r w:rsidR="00AC74D7" w:rsidRPr="00AC74D7">
        <w:rPr>
          <w:rFonts w:ascii="Times New Roman" w:hAnsi="Times New Roman" w:hint="eastAsia"/>
          <w:sz w:val="24"/>
          <w:szCs w:val="24"/>
        </w:rPr>
        <w:t>进行评价</w:t>
      </w:r>
      <w:r w:rsidRPr="00AC74D7">
        <w:rPr>
          <w:rFonts w:ascii="Times New Roman" w:hAnsi="Times New Roman" w:hint="eastAsia"/>
          <w:sz w:val="24"/>
          <w:szCs w:val="24"/>
        </w:rPr>
        <w:t>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局限性：</w:t>
      </w:r>
      <w:r w:rsidRPr="00E001C6">
        <w:rPr>
          <w:rFonts w:ascii="Times New Roman" w:hAnsi="Times New Roman" w:hint="eastAsia"/>
          <w:sz w:val="24"/>
          <w:szCs w:val="24"/>
        </w:rPr>
        <w:t>考虑到可能影响数据质量或完整性的情况时研究的局限性</w:t>
      </w:r>
      <w:r w:rsidR="00AC74D7">
        <w:rPr>
          <w:rFonts w:ascii="Times New Roman" w:hAnsi="Times New Roman" w:hint="eastAsia"/>
          <w:sz w:val="24"/>
          <w:szCs w:val="24"/>
        </w:rPr>
        <w:t>，</w:t>
      </w:r>
      <w:r w:rsidRPr="00E001C6">
        <w:rPr>
          <w:rFonts w:ascii="Times New Roman" w:hAnsi="Times New Roman" w:hint="eastAsia"/>
          <w:sz w:val="24"/>
          <w:szCs w:val="24"/>
        </w:rPr>
        <w:t>用于</w:t>
      </w:r>
      <w:r>
        <w:rPr>
          <w:rFonts w:ascii="Times New Roman" w:hAnsi="Times New Roman" w:hint="eastAsia"/>
          <w:sz w:val="24"/>
          <w:szCs w:val="24"/>
        </w:rPr>
        <w:t>解决</w:t>
      </w:r>
      <w:r w:rsidRPr="00E001C6">
        <w:rPr>
          <w:rFonts w:ascii="Times New Roman" w:hAnsi="Times New Roman" w:hint="eastAsia"/>
          <w:sz w:val="24"/>
          <w:szCs w:val="24"/>
        </w:rPr>
        <w:t>这些问题的研究方法（例如：反应率、缺失或不完全的数据、所用的归因）</w:t>
      </w:r>
      <w:r w:rsidR="00AC74D7">
        <w:rPr>
          <w:rFonts w:ascii="Times New Roman" w:hAnsi="Times New Roman" w:hint="eastAsia"/>
          <w:sz w:val="24"/>
          <w:szCs w:val="24"/>
        </w:rPr>
        <w:t>，</w:t>
      </w:r>
      <w:r w:rsidRPr="00E001C6">
        <w:rPr>
          <w:rFonts w:ascii="Times New Roman" w:hAnsi="Times New Roman" w:hint="eastAsia"/>
          <w:sz w:val="24"/>
          <w:szCs w:val="24"/>
        </w:rPr>
        <w:t>潜在</w:t>
      </w:r>
      <w:r w:rsidR="00AC74D7">
        <w:rPr>
          <w:rFonts w:ascii="Times New Roman" w:hAnsi="Times New Roman" w:hint="eastAsia"/>
          <w:sz w:val="24"/>
          <w:szCs w:val="24"/>
        </w:rPr>
        <w:t>偏倚</w:t>
      </w:r>
      <w:r w:rsidRPr="00E001C6">
        <w:rPr>
          <w:rFonts w:ascii="Times New Roman" w:hAnsi="Times New Roman" w:hint="eastAsia"/>
          <w:sz w:val="24"/>
          <w:szCs w:val="24"/>
        </w:rPr>
        <w:t>的来源、以及事件的不精</w:t>
      </w:r>
      <w:r>
        <w:rPr>
          <w:rFonts w:ascii="Times New Roman" w:hAnsi="Times New Roman" w:hint="eastAsia"/>
          <w:sz w:val="24"/>
          <w:szCs w:val="24"/>
        </w:rPr>
        <w:t>确</w:t>
      </w:r>
      <w:r w:rsidRPr="00E001C6">
        <w:rPr>
          <w:rFonts w:ascii="Times New Roman" w:hAnsi="Times New Roman" w:hint="eastAsia"/>
          <w:sz w:val="24"/>
          <w:szCs w:val="24"/>
        </w:rPr>
        <w:t>性和验证。应该讨论潜在</w:t>
      </w:r>
      <w:r w:rsidR="00AC74D7">
        <w:rPr>
          <w:rFonts w:ascii="Times New Roman" w:hAnsi="Times New Roman" w:hint="eastAsia"/>
          <w:sz w:val="24"/>
          <w:szCs w:val="24"/>
        </w:rPr>
        <w:t>偏倚</w:t>
      </w:r>
      <w:r w:rsidRPr="00E001C6">
        <w:rPr>
          <w:rFonts w:ascii="Times New Roman" w:hAnsi="Times New Roman" w:hint="eastAsia"/>
          <w:sz w:val="24"/>
          <w:szCs w:val="24"/>
        </w:rPr>
        <w:t>的方向和幅度。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解释：</w:t>
      </w:r>
      <w:r w:rsidRPr="00E001C6">
        <w:rPr>
          <w:rFonts w:ascii="Times New Roman" w:hAnsi="Times New Roman" w:hint="eastAsia"/>
          <w:sz w:val="24"/>
          <w:szCs w:val="24"/>
        </w:rPr>
        <w:t>就目的、局限性、分析多样性的解释、相似研究和其他相关证据的结果。</w:t>
      </w:r>
    </w:p>
    <w:p w:rsidR="001C70D4" w:rsidRPr="00E001C6" w:rsidRDefault="001C70D4" w:rsidP="000674FC">
      <w:pPr>
        <w:pStyle w:val="a3"/>
        <w:widowControl/>
        <w:numPr>
          <w:ilvl w:val="1"/>
          <w:numId w:val="9"/>
        </w:numPr>
        <w:spacing w:line="360" w:lineRule="auto"/>
        <w:ind w:left="0" w:firstLineChars="0" w:firstLine="567"/>
        <w:contextualSpacing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b/>
          <w:sz w:val="24"/>
          <w:szCs w:val="24"/>
        </w:rPr>
        <w:t>普遍性：</w:t>
      </w:r>
      <w:r w:rsidRPr="00E001C6">
        <w:rPr>
          <w:rFonts w:ascii="Times New Roman" w:hAnsi="Times New Roman" w:hint="eastAsia"/>
          <w:sz w:val="24"/>
          <w:szCs w:val="24"/>
        </w:rPr>
        <w:t>研究结果的普遍性（外部有效性）。</w:t>
      </w:r>
    </w:p>
    <w:p w:rsidR="001C70D4" w:rsidRPr="00E001C6" w:rsidRDefault="000F40E9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369789037"/>
      <w:r>
        <w:rPr>
          <w:rFonts w:ascii="Times New Roman" w:hAnsi="Times New Roman" w:hint="eastAsia"/>
          <w:b/>
          <w:sz w:val="24"/>
          <w:szCs w:val="24"/>
        </w:rPr>
        <w:t>参考文献</w:t>
      </w:r>
      <w:bookmarkEnd w:id="11"/>
    </w:p>
    <w:p w:rsidR="001C70D4" w:rsidRPr="00E001C6" w:rsidRDefault="001C70D4" w:rsidP="000F40E9">
      <w:pPr>
        <w:pStyle w:val="a3"/>
        <w:widowControl/>
        <w:numPr>
          <w:ilvl w:val="0"/>
          <w:numId w:val="9"/>
        </w:numPr>
        <w:spacing w:line="360" w:lineRule="auto"/>
        <w:ind w:left="0" w:firstLineChars="0" w:firstLine="567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12" w:name="_Toc369789038"/>
      <w:r w:rsidRPr="00E001C6">
        <w:rPr>
          <w:rFonts w:ascii="Times New Roman" w:hAnsi="Times New Roman" w:hint="eastAsia"/>
          <w:b/>
          <w:sz w:val="24"/>
          <w:szCs w:val="24"/>
        </w:rPr>
        <w:t>其他信息：</w:t>
      </w:r>
      <w:r w:rsidRPr="00E001C6">
        <w:rPr>
          <w:rFonts w:ascii="Times New Roman" w:hAnsi="Times New Roman" w:hint="eastAsia"/>
          <w:sz w:val="24"/>
          <w:szCs w:val="24"/>
        </w:rPr>
        <w:t>之前没有解释的对特定问题的其他或互补的信息。</w:t>
      </w:r>
      <w:bookmarkEnd w:id="12"/>
    </w:p>
    <w:p w:rsidR="001C70D4" w:rsidRPr="008D07A6" w:rsidRDefault="001C70D4" w:rsidP="008D07A6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001C6">
        <w:rPr>
          <w:rFonts w:ascii="Times New Roman" w:hAnsi="Times New Roman" w:hint="eastAsia"/>
          <w:sz w:val="24"/>
          <w:szCs w:val="24"/>
        </w:rPr>
        <w:t>最终研究报告应该包括第</w:t>
      </w:r>
      <w:r w:rsidRPr="00E001C6">
        <w:rPr>
          <w:rFonts w:ascii="Times New Roman" w:hAnsi="Times New Roman"/>
          <w:sz w:val="24"/>
          <w:szCs w:val="24"/>
        </w:rPr>
        <w:t>1</w:t>
      </w:r>
      <w:r w:rsidRPr="00E001C6">
        <w:rPr>
          <w:rFonts w:ascii="Times New Roman" w:hAnsi="Times New Roman" w:hint="eastAsia"/>
          <w:sz w:val="24"/>
          <w:szCs w:val="24"/>
        </w:rPr>
        <w:t>到</w:t>
      </w:r>
      <w:r w:rsidRPr="00E001C6">
        <w:rPr>
          <w:rFonts w:ascii="Times New Roman" w:hAnsi="Times New Roman"/>
          <w:sz w:val="24"/>
          <w:szCs w:val="24"/>
        </w:rPr>
        <w:t>13</w:t>
      </w:r>
      <w:r w:rsidRPr="00E001C6">
        <w:rPr>
          <w:rFonts w:ascii="Times New Roman" w:hAnsi="Times New Roman" w:hint="eastAsia"/>
          <w:sz w:val="24"/>
          <w:szCs w:val="24"/>
        </w:rPr>
        <w:t>节的标题和子标题。每节中的内容应该简洁切题。当研究不适用于某节或某小节时，应该在相应标题或子标题下说明。</w:t>
      </w:r>
    </w:p>
    <w:sectPr w:rsidR="001C70D4" w:rsidRPr="008D07A6" w:rsidSect="00F8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45" w:rsidRDefault="006D1F45" w:rsidP="001C70D4">
      <w:r>
        <w:separator/>
      </w:r>
    </w:p>
  </w:endnote>
  <w:endnote w:type="continuationSeparator" w:id="1">
    <w:p w:rsidR="006D1F45" w:rsidRDefault="006D1F45" w:rsidP="001C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45" w:rsidRDefault="006D1F45" w:rsidP="001C70D4">
      <w:r>
        <w:separator/>
      </w:r>
    </w:p>
  </w:footnote>
  <w:footnote w:type="continuationSeparator" w:id="1">
    <w:p w:rsidR="006D1F45" w:rsidRDefault="006D1F45" w:rsidP="001C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078"/>
    <w:multiLevelType w:val="hybridMultilevel"/>
    <w:tmpl w:val="2C1EE914"/>
    <w:lvl w:ilvl="0" w:tplc="4020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F00FA9"/>
    <w:multiLevelType w:val="multilevel"/>
    <w:tmpl w:val="17B836DA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1440"/>
      </w:pPr>
      <w:rPr>
        <w:rFonts w:cs="Times New Roman" w:hint="default"/>
      </w:rPr>
    </w:lvl>
  </w:abstractNum>
  <w:abstractNum w:abstractNumId="2">
    <w:nsid w:val="38AB2950"/>
    <w:multiLevelType w:val="hybridMultilevel"/>
    <w:tmpl w:val="6C36BEB4"/>
    <w:lvl w:ilvl="0" w:tplc="EC948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996D84"/>
    <w:multiLevelType w:val="hybridMultilevel"/>
    <w:tmpl w:val="571C562E"/>
    <w:lvl w:ilvl="0" w:tplc="D0886E7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424A5C34"/>
    <w:multiLevelType w:val="multilevel"/>
    <w:tmpl w:val="41CA4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0441B"/>
    <w:multiLevelType w:val="hybridMultilevel"/>
    <w:tmpl w:val="0980B80C"/>
    <w:lvl w:ilvl="0" w:tplc="C4BABE48">
      <w:start w:val="1"/>
      <w:numFmt w:val="bullet"/>
      <w:lvlText w:val="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CE20476C">
      <w:start w:val="1"/>
      <w:numFmt w:val="bullet"/>
      <w:lvlText w:val="Օ"/>
      <w:lvlJc w:val="left"/>
      <w:pPr>
        <w:tabs>
          <w:tab w:val="num" w:pos="817"/>
        </w:tabs>
        <w:ind w:left="760" w:hanging="340"/>
      </w:pPr>
      <w:rPr>
        <w:rFonts w:ascii="Sylfaen" w:hAnsi="Sylfae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5223D33"/>
    <w:multiLevelType w:val="hybridMultilevel"/>
    <w:tmpl w:val="23DACE90"/>
    <w:lvl w:ilvl="0" w:tplc="C65C70CC">
      <w:start w:val="1"/>
      <w:numFmt w:val="bullet"/>
      <w:lvlText w:val="●"/>
      <w:lvlJc w:val="left"/>
      <w:pPr>
        <w:tabs>
          <w:tab w:val="num" w:pos="533"/>
        </w:tabs>
        <w:ind w:left="533" w:hanging="420"/>
      </w:pPr>
      <w:rPr>
        <w:rFonts w:ascii="Trebuchet MS" w:hAnsi="Trebuchet MS" w:hint="default"/>
        <w:color w:val="000000"/>
      </w:rPr>
    </w:lvl>
    <w:lvl w:ilvl="1" w:tplc="0348293C">
      <w:start w:val="1"/>
      <w:numFmt w:val="bullet"/>
      <w:lvlText w:val=""/>
      <w:lvlJc w:val="left"/>
      <w:pPr>
        <w:tabs>
          <w:tab w:val="num" w:pos="817"/>
        </w:tabs>
        <w:ind w:left="76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F6036BA"/>
    <w:multiLevelType w:val="hybridMultilevel"/>
    <w:tmpl w:val="5B92582A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8">
    <w:nsid w:val="66163200"/>
    <w:multiLevelType w:val="multilevel"/>
    <w:tmpl w:val="667279E2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1440"/>
      </w:pPr>
      <w:rPr>
        <w:rFonts w:cs="Times New Roman" w:hint="default"/>
      </w:rPr>
    </w:lvl>
  </w:abstractNum>
  <w:abstractNum w:abstractNumId="9">
    <w:nsid w:val="7538451E"/>
    <w:multiLevelType w:val="hybridMultilevel"/>
    <w:tmpl w:val="43883AAE"/>
    <w:lvl w:ilvl="0" w:tplc="D19E59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78CB4AB4"/>
    <w:multiLevelType w:val="hybridMultilevel"/>
    <w:tmpl w:val="260038C4"/>
    <w:lvl w:ilvl="0" w:tplc="C4BABE48">
      <w:start w:val="1"/>
      <w:numFmt w:val="bullet"/>
      <w:lvlText w:val="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348293C">
      <w:start w:val="1"/>
      <w:numFmt w:val="bullet"/>
      <w:lvlText w:val=""/>
      <w:lvlJc w:val="left"/>
      <w:pPr>
        <w:tabs>
          <w:tab w:val="num" w:pos="817"/>
        </w:tabs>
        <w:ind w:left="76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DB1B4B"/>
    <w:multiLevelType w:val="hybridMultilevel"/>
    <w:tmpl w:val="86FCE6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A6E"/>
    <w:rsid w:val="00003F0E"/>
    <w:rsid w:val="000674FC"/>
    <w:rsid w:val="000763A9"/>
    <w:rsid w:val="000852A6"/>
    <w:rsid w:val="0009094F"/>
    <w:rsid w:val="000B1AE1"/>
    <w:rsid w:val="000F40E9"/>
    <w:rsid w:val="00127BDE"/>
    <w:rsid w:val="001A5101"/>
    <w:rsid w:val="001B60F0"/>
    <w:rsid w:val="001C70D4"/>
    <w:rsid w:val="001D61C1"/>
    <w:rsid w:val="001F1C2E"/>
    <w:rsid w:val="001F37F0"/>
    <w:rsid w:val="00211B9D"/>
    <w:rsid w:val="00233EA9"/>
    <w:rsid w:val="0028319C"/>
    <w:rsid w:val="00376035"/>
    <w:rsid w:val="003C3A6E"/>
    <w:rsid w:val="003E39DF"/>
    <w:rsid w:val="004E29C6"/>
    <w:rsid w:val="005454E0"/>
    <w:rsid w:val="005A56D7"/>
    <w:rsid w:val="005B3516"/>
    <w:rsid w:val="005D1BFA"/>
    <w:rsid w:val="005E0583"/>
    <w:rsid w:val="005E36E4"/>
    <w:rsid w:val="00624A4B"/>
    <w:rsid w:val="00647152"/>
    <w:rsid w:val="00662D3C"/>
    <w:rsid w:val="006A1D70"/>
    <w:rsid w:val="006D1F45"/>
    <w:rsid w:val="007F3F9A"/>
    <w:rsid w:val="007F50E4"/>
    <w:rsid w:val="00813459"/>
    <w:rsid w:val="008D07A6"/>
    <w:rsid w:val="008E24FD"/>
    <w:rsid w:val="00905544"/>
    <w:rsid w:val="009A7B99"/>
    <w:rsid w:val="009C699F"/>
    <w:rsid w:val="00A3284B"/>
    <w:rsid w:val="00AC74D7"/>
    <w:rsid w:val="00BD03F3"/>
    <w:rsid w:val="00C0136E"/>
    <w:rsid w:val="00C26613"/>
    <w:rsid w:val="00C50790"/>
    <w:rsid w:val="00DD6DEE"/>
    <w:rsid w:val="00E04432"/>
    <w:rsid w:val="00E95F8F"/>
    <w:rsid w:val="00EF4580"/>
    <w:rsid w:val="00EF47D3"/>
    <w:rsid w:val="00F216B4"/>
    <w:rsid w:val="00F77B01"/>
    <w:rsid w:val="00F876CA"/>
    <w:rsid w:val="00F93E96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F47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3F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C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70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70D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47D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F47D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76035"/>
    <w:pPr>
      <w:tabs>
        <w:tab w:val="left" w:pos="420"/>
        <w:tab w:val="right" w:leader="dot" w:pos="8296"/>
      </w:tabs>
    </w:pPr>
  </w:style>
  <w:style w:type="character" w:styleId="a6">
    <w:name w:val="Hyperlink"/>
    <w:basedOn w:val="a0"/>
    <w:uiPriority w:val="99"/>
    <w:unhideWhenUsed/>
    <w:rsid w:val="00EF47D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F40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4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744B-7374-4AB9-9625-803E209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435</Words>
  <Characters>2480</Characters>
  <Application>Microsoft Office Word</Application>
  <DocSecurity>0</DocSecurity>
  <Lines>20</Lines>
  <Paragraphs>5</Paragraphs>
  <ScaleCrop>false</ScaleCrop>
  <Company>Pfizer Inc</Company>
  <LinksUpToDate>false</LinksUpToDate>
  <CharactersWithSpaces>2910</CharactersWithSpaces>
  <SharedDoc>false</SharedDoc>
  <HLinks>
    <vt:vector size="30" baseType="variant">
      <vt:variant>
        <vt:i4>1703995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_Toc356898784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_Toc356898783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_Toc356898783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_Toc356898782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_Toc356898781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dc:description/>
  <cp:lastModifiedBy>赵建中</cp:lastModifiedBy>
  <cp:revision>10</cp:revision>
  <dcterms:created xsi:type="dcterms:W3CDTF">2013-09-25T08:19:00Z</dcterms:created>
  <dcterms:modified xsi:type="dcterms:W3CDTF">2013-10-17T08:03:00Z</dcterms:modified>
</cp:coreProperties>
</file>